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1E" w:rsidRDefault="003E034D">
      <w:r>
        <w:rPr>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110432</wp:posOffset>
                </wp:positionV>
                <wp:extent cx="629920" cy="1404620"/>
                <wp:effectExtent l="0" t="0" r="1778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1404620"/>
                        </a:xfrm>
                        <a:prstGeom prst="rect">
                          <a:avLst/>
                        </a:prstGeom>
                        <a:solidFill>
                          <a:srgbClr val="FFFFFF"/>
                        </a:solidFill>
                        <a:ln w="9525">
                          <a:solidFill>
                            <a:srgbClr val="000000"/>
                          </a:solidFill>
                          <a:miter lim="800000"/>
                          <a:headEnd/>
                          <a:tailEnd/>
                        </a:ln>
                      </wps:spPr>
                      <wps:txbx>
                        <w:txbxContent>
                          <w:p w:rsidR="003E034D" w:rsidRDefault="003E034D">
                            <w:pPr>
                              <w:rPr>
                                <w:rFonts w:hint="eastAsia"/>
                              </w:rPr>
                            </w:pPr>
                            <w:r>
                              <w:rPr>
                                <w:rFonts w:hint="eastAsia"/>
                              </w:rPr>
                              <w:t>附件</w:t>
                            </w:r>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0;margin-top:8.7pt;width:49.6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">
                <v:textbox style="mso-fit-shape-to-text:t">
                  <w:txbxContent>
                    <w:p w:rsidR="003E034D" w:rsidRDefault="003E034D">
                      <w:pPr>
                        <w:rPr>
                          <w:rFonts w:hint="eastAsia"/>
                        </w:rPr>
                      </w:pPr>
                      <w:r>
                        <w:rPr>
                          <w:rFonts w:hint="eastAsia"/>
                        </w:rPr>
                        <w:t>附件</w:t>
                      </w:r>
                      <w:r>
                        <w:t>1</w:t>
                      </w:r>
                    </w:p>
                  </w:txbxContent>
                </v:textbox>
                <w10:wrap type="square" anchorx="margin"/>
              </v:shape>
            </w:pict>
          </mc:Fallback>
        </mc:AlternateContent>
      </w:r>
    </w:p>
    <w:p w:rsidR="0093441E" w:rsidRDefault="0093441E"/>
    <w:p w:rsidR="0093441E" w:rsidRDefault="0093441E"/>
    <w:p w:rsidR="0093441E" w:rsidRDefault="0093441E"/>
    <w:p w:rsidR="0093441E" w:rsidRDefault="0093441E"/>
    <w:p w:rsidR="0093441E" w:rsidRDefault="0093441E"/>
    <w:p w:rsidR="0093441E" w:rsidRDefault="0093441E"/>
    <w:p w:rsidR="0093441E" w:rsidRDefault="0093441E"/>
    <w:p w:rsidR="0093441E" w:rsidRDefault="0093441E"/>
    <w:p w:rsidR="00135F83" w:rsidRPr="003F3420" w:rsidRDefault="0093441E">
      <w:pPr>
        <w:rPr>
          <w:rFonts w:ascii="標楷體" w:eastAsia="標楷體" w:hAnsi="標楷體"/>
          <w:sz w:val="44"/>
          <w:szCs w:val="44"/>
        </w:rPr>
      </w:pPr>
      <w:r>
        <w:rPr>
          <w:rFonts w:hint="eastAsia"/>
        </w:rPr>
        <w:t xml:space="preserve">    </w:t>
      </w:r>
      <w:r w:rsidR="003F3420">
        <w:rPr>
          <w:rFonts w:hint="eastAsia"/>
        </w:rPr>
        <w:t xml:space="preserve">   </w:t>
      </w:r>
      <w:r>
        <w:rPr>
          <w:rFonts w:hint="eastAsia"/>
        </w:rPr>
        <w:t xml:space="preserve"> </w:t>
      </w:r>
      <w:r w:rsidRPr="003F3420">
        <w:rPr>
          <w:rFonts w:ascii="標楷體" w:eastAsia="標楷體" w:hAnsi="標楷體" w:hint="eastAsia"/>
          <w:sz w:val="44"/>
          <w:szCs w:val="44"/>
        </w:rPr>
        <w:t>國家洗錢</w:t>
      </w:r>
      <w:proofErr w:type="gramStart"/>
      <w:r w:rsidRPr="003F3420">
        <w:rPr>
          <w:rFonts w:ascii="標楷體" w:eastAsia="標楷體" w:hAnsi="標楷體" w:hint="eastAsia"/>
          <w:sz w:val="44"/>
          <w:szCs w:val="44"/>
        </w:rPr>
        <w:t>及資恐評估</w:t>
      </w:r>
      <w:proofErr w:type="gramEnd"/>
      <w:r w:rsidRPr="003F3420">
        <w:rPr>
          <w:rFonts w:ascii="標楷體" w:eastAsia="標楷體" w:hAnsi="標楷體" w:hint="eastAsia"/>
          <w:sz w:val="44"/>
          <w:szCs w:val="44"/>
        </w:rPr>
        <w:t>報告摘錄版</w:t>
      </w:r>
    </w:p>
    <w:p w:rsidR="0093441E" w:rsidRPr="003F3420" w:rsidRDefault="0093441E" w:rsidP="0093441E">
      <w:pPr>
        <w:rPr>
          <w:rFonts w:ascii="標楷體" w:eastAsia="標楷體" w:hAnsi="標楷體"/>
          <w:sz w:val="32"/>
          <w:szCs w:val="32"/>
        </w:rPr>
      </w:pPr>
      <w:r w:rsidRPr="003F3420">
        <w:rPr>
          <w:rFonts w:ascii="標楷體" w:eastAsia="標楷體" w:hAnsi="標楷體"/>
          <w:sz w:val="40"/>
          <w:szCs w:val="40"/>
        </w:rPr>
        <w:t xml:space="preserve"> </w:t>
      </w:r>
      <w:r w:rsidRPr="003F3420">
        <w:rPr>
          <w:rFonts w:ascii="標楷體" w:eastAsia="標楷體" w:hAnsi="標楷體" w:hint="eastAsia"/>
          <w:sz w:val="40"/>
          <w:szCs w:val="40"/>
        </w:rPr>
        <w:t xml:space="preserve">                     </w:t>
      </w:r>
      <w:r w:rsidRPr="003F3420">
        <w:rPr>
          <w:rFonts w:ascii="標楷體" w:eastAsia="標楷體" w:hAnsi="標楷體" w:hint="eastAsia"/>
          <w:sz w:val="32"/>
          <w:szCs w:val="32"/>
        </w:rPr>
        <w:t>- DNFBP</w:t>
      </w:r>
      <w:r w:rsidR="00EC411D">
        <w:rPr>
          <w:rFonts w:ascii="標楷體" w:eastAsia="標楷體" w:hAnsi="標楷體"/>
          <w:sz w:val="32"/>
          <w:szCs w:val="32"/>
        </w:rPr>
        <w:t>s</w:t>
      </w:r>
      <w:r w:rsidRPr="003F3420">
        <w:rPr>
          <w:rFonts w:ascii="標楷體" w:eastAsia="標楷體" w:hAnsi="標楷體" w:hint="eastAsia"/>
          <w:sz w:val="32"/>
          <w:szCs w:val="32"/>
        </w:rPr>
        <w:t>講習會使用</w:t>
      </w:r>
    </w:p>
    <w:p w:rsidR="0093441E" w:rsidRPr="0093441E" w:rsidRDefault="0093441E" w:rsidP="0093441E">
      <w:pPr>
        <w:rPr>
          <w:rFonts w:ascii="標楷體" w:eastAsia="標楷體" w:hAnsi="標楷體"/>
          <w:sz w:val="28"/>
          <w:szCs w:val="28"/>
        </w:rPr>
      </w:pPr>
    </w:p>
    <w:p w:rsidR="0093441E" w:rsidRDefault="0093441E" w:rsidP="0093441E">
      <w:pPr>
        <w:rPr>
          <w:sz w:val="28"/>
          <w:szCs w:val="28"/>
        </w:rPr>
      </w:pPr>
    </w:p>
    <w:p w:rsidR="0093441E" w:rsidRDefault="008A04AC" w:rsidP="0093441E">
      <w:pPr>
        <w:rPr>
          <w:sz w:val="28"/>
          <w:szCs w:val="28"/>
        </w:rPr>
      </w:pPr>
      <w:r>
        <w:rPr>
          <w:rFonts w:hint="eastAsia"/>
          <w:noProof/>
        </w:rPr>
        <w:t xml:space="preserve">                   </w:t>
      </w:r>
    </w:p>
    <w:p w:rsidR="0093441E" w:rsidRDefault="0093441E" w:rsidP="0093441E">
      <w:pPr>
        <w:rPr>
          <w:sz w:val="28"/>
          <w:szCs w:val="28"/>
        </w:rPr>
      </w:pPr>
    </w:p>
    <w:p w:rsidR="0093441E" w:rsidRDefault="0093441E" w:rsidP="0093441E">
      <w:pPr>
        <w:rPr>
          <w:sz w:val="28"/>
          <w:szCs w:val="28"/>
        </w:rPr>
      </w:pPr>
    </w:p>
    <w:p w:rsidR="0093441E" w:rsidRDefault="0093441E" w:rsidP="0093441E">
      <w:pPr>
        <w:rPr>
          <w:sz w:val="28"/>
          <w:szCs w:val="28"/>
        </w:rPr>
      </w:pPr>
    </w:p>
    <w:p w:rsidR="0093441E" w:rsidRDefault="0093441E" w:rsidP="0093441E">
      <w:pPr>
        <w:rPr>
          <w:sz w:val="28"/>
          <w:szCs w:val="28"/>
        </w:rPr>
      </w:pPr>
    </w:p>
    <w:p w:rsidR="0093441E" w:rsidRDefault="0093441E" w:rsidP="0093441E">
      <w:pPr>
        <w:rPr>
          <w:sz w:val="28"/>
          <w:szCs w:val="28"/>
        </w:rPr>
      </w:pPr>
    </w:p>
    <w:p w:rsidR="0093441E" w:rsidRDefault="0093441E" w:rsidP="0093441E">
      <w:pPr>
        <w:rPr>
          <w:sz w:val="28"/>
          <w:szCs w:val="28"/>
        </w:rPr>
      </w:pPr>
    </w:p>
    <w:p w:rsidR="008A04AC" w:rsidRDefault="008A04AC" w:rsidP="0093441E">
      <w:pPr>
        <w:rPr>
          <w:sz w:val="28"/>
          <w:szCs w:val="28"/>
        </w:rPr>
      </w:pPr>
    </w:p>
    <w:p w:rsidR="008A04AC" w:rsidRDefault="008A04AC" w:rsidP="0093441E">
      <w:pPr>
        <w:rPr>
          <w:sz w:val="28"/>
          <w:szCs w:val="28"/>
        </w:rPr>
      </w:pPr>
    </w:p>
    <w:p w:rsidR="008A04AC" w:rsidRDefault="008A04AC" w:rsidP="0093441E">
      <w:pPr>
        <w:rPr>
          <w:sz w:val="28"/>
          <w:szCs w:val="28"/>
        </w:rPr>
      </w:pPr>
    </w:p>
    <w:p w:rsidR="008A04AC" w:rsidRDefault="008A04AC" w:rsidP="0093441E">
      <w:pPr>
        <w:rPr>
          <w:sz w:val="28"/>
          <w:szCs w:val="28"/>
        </w:rPr>
      </w:pPr>
    </w:p>
    <w:p w:rsidR="008A04AC" w:rsidRDefault="008A04AC" w:rsidP="0093441E">
      <w:pPr>
        <w:rPr>
          <w:sz w:val="28"/>
          <w:szCs w:val="28"/>
        </w:rPr>
      </w:pPr>
    </w:p>
    <w:p w:rsidR="008A04AC" w:rsidRDefault="008A04AC" w:rsidP="0093441E">
      <w:pPr>
        <w:rPr>
          <w:sz w:val="28"/>
          <w:szCs w:val="28"/>
        </w:rPr>
      </w:pPr>
    </w:p>
    <w:p w:rsidR="008A04AC" w:rsidRDefault="008A04AC" w:rsidP="0093441E">
      <w:pPr>
        <w:rPr>
          <w:sz w:val="28"/>
          <w:szCs w:val="28"/>
        </w:rPr>
      </w:pPr>
    </w:p>
    <w:p w:rsidR="008A04AC" w:rsidRDefault="008A04AC" w:rsidP="0093441E">
      <w:pPr>
        <w:rPr>
          <w:sz w:val="28"/>
          <w:szCs w:val="28"/>
        </w:rPr>
      </w:pPr>
    </w:p>
    <w:p w:rsidR="008A04AC" w:rsidRDefault="008A04AC" w:rsidP="0093441E">
      <w:pPr>
        <w:rPr>
          <w:sz w:val="28"/>
          <w:szCs w:val="28"/>
        </w:rPr>
      </w:pPr>
    </w:p>
    <w:p w:rsidR="003E034D" w:rsidRDefault="003E034D" w:rsidP="0093441E">
      <w:pPr>
        <w:rPr>
          <w:sz w:val="28"/>
          <w:szCs w:val="28"/>
        </w:rPr>
      </w:pPr>
    </w:p>
    <w:p w:rsidR="003E034D" w:rsidRDefault="003E034D" w:rsidP="0093441E">
      <w:pPr>
        <w:rPr>
          <w:rFonts w:hint="eastAsia"/>
          <w:sz w:val="28"/>
          <w:szCs w:val="28"/>
        </w:rPr>
      </w:pPr>
      <w:bookmarkStart w:id="0" w:name="_GoBack"/>
      <w:bookmarkEnd w:id="0"/>
    </w:p>
    <w:p w:rsidR="0093441E" w:rsidRDefault="0093441E" w:rsidP="008A04AC">
      <w:pPr>
        <w:ind w:leftChars="118" w:left="283"/>
        <w:rPr>
          <w:sz w:val="28"/>
          <w:szCs w:val="28"/>
        </w:rPr>
      </w:pPr>
      <w:r>
        <w:rPr>
          <w:noProof/>
        </w:rPr>
        <w:drawing>
          <wp:inline distT="0" distB="0" distL="0" distR="0" wp14:anchorId="48519E01" wp14:editId="7E2777A8">
            <wp:extent cx="4983480" cy="77279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83480" cy="772795"/>
                    </a:xfrm>
                    <a:prstGeom prst="rect">
                      <a:avLst/>
                    </a:prstGeom>
                  </pic:spPr>
                </pic:pic>
              </a:graphicData>
            </a:graphic>
          </wp:inline>
        </w:drawing>
      </w:r>
    </w:p>
    <w:p w:rsidR="0093441E" w:rsidRDefault="0093441E" w:rsidP="0093441E">
      <w:pPr>
        <w:tabs>
          <w:tab w:val="left" w:pos="993"/>
        </w:tabs>
        <w:rPr>
          <w:sz w:val="28"/>
          <w:szCs w:val="28"/>
        </w:rPr>
      </w:pPr>
    </w:p>
    <w:p w:rsidR="00932A01" w:rsidRDefault="00932A01" w:rsidP="0093441E">
      <w:pPr>
        <w:tabs>
          <w:tab w:val="left" w:pos="993"/>
        </w:tabs>
        <w:rPr>
          <w:sz w:val="28"/>
          <w:szCs w:val="28"/>
        </w:rPr>
      </w:pPr>
    </w:p>
    <w:p w:rsidR="003F3420" w:rsidRPr="003F3420" w:rsidRDefault="003F3420" w:rsidP="003F3420">
      <w:pPr>
        <w:pStyle w:val="a3"/>
        <w:numPr>
          <w:ilvl w:val="0"/>
          <w:numId w:val="5"/>
        </w:numPr>
        <w:tabs>
          <w:tab w:val="left" w:pos="993"/>
        </w:tabs>
        <w:spacing w:line="440" w:lineRule="exact"/>
        <w:ind w:leftChars="0"/>
        <w:rPr>
          <w:rFonts w:ascii="標楷體" w:eastAsia="標楷體" w:hAnsi="標楷體"/>
          <w:sz w:val="28"/>
          <w:szCs w:val="28"/>
        </w:rPr>
      </w:pPr>
      <w:r w:rsidRPr="003F3420">
        <w:rPr>
          <w:rFonts w:ascii="標楷體" w:eastAsia="標楷體" w:hAnsi="標楷體" w:hint="eastAsia"/>
          <w:sz w:val="28"/>
          <w:szCs w:val="28"/>
        </w:rPr>
        <w:t>洗錢威脅</w:t>
      </w:r>
    </w:p>
    <w:p w:rsidR="003F3420" w:rsidRPr="003F3420" w:rsidRDefault="003F3420" w:rsidP="003F3420">
      <w:pPr>
        <w:pStyle w:val="a3"/>
        <w:tabs>
          <w:tab w:val="left" w:pos="993"/>
        </w:tabs>
        <w:spacing w:line="440" w:lineRule="exact"/>
        <w:ind w:leftChars="295" w:left="708"/>
        <w:rPr>
          <w:rFonts w:ascii="標楷體" w:eastAsia="標楷體" w:hAnsi="標楷體"/>
          <w:sz w:val="28"/>
          <w:szCs w:val="28"/>
        </w:rPr>
      </w:pPr>
      <w:r w:rsidRPr="003F3420">
        <w:rPr>
          <w:rFonts w:ascii="標楷體" w:eastAsia="標楷體" w:hAnsi="標楷體" w:hint="eastAsia"/>
          <w:sz w:val="28"/>
          <w:szCs w:val="28"/>
        </w:rPr>
        <w:t>洗錢威脅辨識結果發現，臺灣深受洗錢高度威脅的犯罪共有8 大類型，包含毒品販運、詐欺、組織犯罪、貪污賄賂、走私、證券犯罪、第三方洗錢、稅務犯罪等類型。</w:t>
      </w:r>
    </w:p>
    <w:p w:rsidR="003F3420" w:rsidRDefault="003F3420" w:rsidP="003F3420">
      <w:pPr>
        <w:pStyle w:val="a3"/>
        <w:tabs>
          <w:tab w:val="left" w:pos="993"/>
        </w:tabs>
        <w:rPr>
          <w:sz w:val="28"/>
          <w:szCs w:val="28"/>
        </w:rPr>
      </w:pPr>
    </w:p>
    <w:p w:rsidR="003F3420" w:rsidRDefault="003F3420" w:rsidP="003F3420">
      <w:pPr>
        <w:pStyle w:val="a3"/>
        <w:tabs>
          <w:tab w:val="left" w:pos="993"/>
        </w:tabs>
        <w:rPr>
          <w:sz w:val="28"/>
          <w:szCs w:val="28"/>
        </w:rPr>
      </w:pPr>
      <w:r>
        <w:rPr>
          <w:noProof/>
        </w:rPr>
        <w:drawing>
          <wp:inline distT="0" distB="0" distL="0" distR="0" wp14:anchorId="461C07BD" wp14:editId="764A96C6">
            <wp:extent cx="5274310" cy="5165090"/>
            <wp:effectExtent l="0" t="0" r="254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5165090"/>
                    </a:xfrm>
                    <a:prstGeom prst="rect">
                      <a:avLst/>
                    </a:prstGeom>
                  </pic:spPr>
                </pic:pic>
              </a:graphicData>
            </a:graphic>
          </wp:inline>
        </w:drawing>
      </w:r>
    </w:p>
    <w:p w:rsidR="003F3420" w:rsidRDefault="003F3420" w:rsidP="003F3420">
      <w:pPr>
        <w:pStyle w:val="a3"/>
        <w:tabs>
          <w:tab w:val="left" w:pos="993"/>
        </w:tabs>
        <w:rPr>
          <w:sz w:val="28"/>
          <w:szCs w:val="28"/>
        </w:rPr>
      </w:pPr>
    </w:p>
    <w:p w:rsidR="003F3420" w:rsidRDefault="003F3420" w:rsidP="003F3420">
      <w:pPr>
        <w:pStyle w:val="a3"/>
        <w:tabs>
          <w:tab w:val="left" w:pos="993"/>
        </w:tabs>
        <w:rPr>
          <w:sz w:val="28"/>
          <w:szCs w:val="28"/>
        </w:rPr>
      </w:pPr>
      <w:r>
        <w:rPr>
          <w:rFonts w:ascii="LinGothic-Medium" w:eastAsia="LinGothic-Medium" w:cs="LinGothic-Medium" w:hint="eastAsia"/>
          <w:color w:val="E70012"/>
          <w:kern w:val="0"/>
          <w:sz w:val="28"/>
          <w:szCs w:val="28"/>
        </w:rPr>
        <w:t>非常高風險威脅：毒品販運</w:t>
      </w:r>
    </w:p>
    <w:p w:rsidR="003F3420" w:rsidRDefault="003F3420" w:rsidP="003F3420">
      <w:pPr>
        <w:pStyle w:val="a3"/>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3F3420">
        <w:rPr>
          <w:rFonts w:ascii="標楷體" w:eastAsia="標楷體" w:hAnsi="標楷體" w:hint="eastAsia"/>
          <w:sz w:val="28"/>
          <w:szCs w:val="28"/>
        </w:rPr>
        <w:t>我國最具威脅之毒品種類依序為K 他命</w:t>
      </w:r>
      <w:r>
        <w:rPr>
          <w:rFonts w:ascii="標楷體" w:eastAsia="標楷體" w:hAnsi="標楷體" w:hint="eastAsia"/>
          <w:sz w:val="28"/>
          <w:szCs w:val="28"/>
        </w:rPr>
        <w:t>(</w:t>
      </w:r>
      <w:r w:rsidRPr="003F3420">
        <w:rPr>
          <w:rFonts w:ascii="標楷體" w:eastAsia="標楷體" w:hAnsi="標楷體" w:hint="eastAsia"/>
          <w:sz w:val="28"/>
          <w:szCs w:val="28"/>
        </w:rPr>
        <w:t>三級)、安非他命</w:t>
      </w:r>
      <w:r>
        <w:rPr>
          <w:rFonts w:ascii="標楷體" w:eastAsia="標楷體" w:hAnsi="標楷體" w:hint="eastAsia"/>
          <w:sz w:val="28"/>
          <w:szCs w:val="28"/>
        </w:rPr>
        <w:t>(</w:t>
      </w:r>
      <w:r w:rsidRPr="003F3420">
        <w:rPr>
          <w:rFonts w:ascii="標楷體" w:eastAsia="標楷體" w:hAnsi="標楷體" w:hint="eastAsia"/>
          <w:sz w:val="28"/>
          <w:szCs w:val="28"/>
        </w:rPr>
        <w:t>二級) 之成品及製毒原料、海洛因</w:t>
      </w:r>
      <w:r>
        <w:rPr>
          <w:rFonts w:ascii="標楷體" w:eastAsia="標楷體" w:hAnsi="標楷體" w:hint="eastAsia"/>
          <w:sz w:val="28"/>
          <w:szCs w:val="28"/>
        </w:rPr>
        <w:t>(</w:t>
      </w:r>
      <w:r w:rsidRPr="003F3420">
        <w:rPr>
          <w:rFonts w:ascii="標楷體" w:eastAsia="標楷體" w:hAnsi="標楷體" w:hint="eastAsia"/>
          <w:sz w:val="28"/>
          <w:szCs w:val="28"/>
        </w:rPr>
        <w:t>一級) 成品等，主要利用漁船、海運或空運貨櫃夾藏方式自中國大陸或東南亞國家走</w:t>
      </w:r>
      <w:r w:rsidRPr="003F3420">
        <w:rPr>
          <w:rFonts w:ascii="標楷體" w:eastAsia="標楷體" w:hAnsi="標楷體" w:hint="eastAsia"/>
          <w:sz w:val="28"/>
          <w:szCs w:val="28"/>
        </w:rPr>
        <w:lastRenderedPageBreak/>
        <w:t>私來</w:t>
      </w:r>
      <w:proofErr w:type="gramStart"/>
      <w:r w:rsidRPr="003F3420">
        <w:rPr>
          <w:rFonts w:ascii="標楷體" w:eastAsia="標楷體" w:hAnsi="標楷體" w:hint="eastAsia"/>
          <w:sz w:val="28"/>
          <w:szCs w:val="28"/>
        </w:rPr>
        <w:t>臺</w:t>
      </w:r>
      <w:proofErr w:type="gramEnd"/>
      <w:r w:rsidRPr="003F3420">
        <w:rPr>
          <w:rFonts w:ascii="標楷體" w:eastAsia="標楷體" w:hAnsi="標楷體" w:hint="eastAsia"/>
          <w:sz w:val="28"/>
          <w:szCs w:val="28"/>
        </w:rPr>
        <w:t>，亦有人體夾帶少量毒品走私。近年大麻走私亦有增加趨勢，均來自境外，以國際郵包為主，偶有貨櫃夾藏方式走私。</w:t>
      </w:r>
    </w:p>
    <w:p w:rsidR="003F3420" w:rsidRDefault="003F3420" w:rsidP="003F3420">
      <w:pPr>
        <w:pStyle w:val="a3"/>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3F3420">
        <w:rPr>
          <w:rFonts w:ascii="標楷體" w:eastAsia="標楷體" w:hAnsi="標楷體" w:hint="eastAsia"/>
          <w:sz w:val="28"/>
          <w:szCs w:val="28"/>
        </w:rPr>
        <w:t>行為者部分，K 他命、安非他命及海洛因販運皆為跨境有組織的集團式犯罪，成員包括臺灣</w:t>
      </w:r>
      <w:proofErr w:type="gramStart"/>
      <w:r w:rsidRPr="003F3420">
        <w:rPr>
          <w:rFonts w:ascii="標楷體" w:eastAsia="標楷體" w:hAnsi="標楷體" w:hint="eastAsia"/>
          <w:sz w:val="28"/>
          <w:szCs w:val="28"/>
        </w:rPr>
        <w:t>地區毒盤與</w:t>
      </w:r>
      <w:proofErr w:type="gramEnd"/>
      <w:r w:rsidRPr="003F3420">
        <w:rPr>
          <w:rFonts w:ascii="標楷體" w:eastAsia="標楷體" w:hAnsi="標楷體" w:hint="eastAsia"/>
          <w:sz w:val="28"/>
          <w:szCs w:val="28"/>
        </w:rPr>
        <w:t>幫派分子、中國大陸</w:t>
      </w:r>
      <w:proofErr w:type="gramStart"/>
      <w:r w:rsidRPr="003F3420">
        <w:rPr>
          <w:rFonts w:ascii="標楷體" w:eastAsia="標楷體" w:hAnsi="標楷體" w:hint="eastAsia"/>
          <w:sz w:val="28"/>
          <w:szCs w:val="28"/>
        </w:rPr>
        <w:t>地區毒盤</w:t>
      </w:r>
      <w:proofErr w:type="gramEnd"/>
      <w:r w:rsidRPr="003F3420">
        <w:rPr>
          <w:rFonts w:ascii="標楷體" w:eastAsia="標楷體" w:hAnsi="標楷體" w:hint="eastAsia"/>
          <w:sz w:val="28"/>
          <w:szCs w:val="28"/>
        </w:rPr>
        <w:t>、香港幫派分子、東南亞地區華裔幫派、</w:t>
      </w:r>
      <w:proofErr w:type="gramStart"/>
      <w:r w:rsidRPr="003F3420">
        <w:rPr>
          <w:rFonts w:ascii="標楷體" w:eastAsia="標楷體" w:hAnsi="標楷體" w:hint="eastAsia"/>
          <w:sz w:val="28"/>
          <w:szCs w:val="28"/>
        </w:rPr>
        <w:t>當地毒盤與</w:t>
      </w:r>
      <w:proofErr w:type="gramEnd"/>
      <w:r w:rsidRPr="003F3420">
        <w:rPr>
          <w:rFonts w:ascii="標楷體" w:eastAsia="標楷體" w:hAnsi="標楷體" w:hint="eastAsia"/>
          <w:sz w:val="28"/>
          <w:szCs w:val="28"/>
        </w:rPr>
        <w:t>幫派分子等透過利益結合之團體或次團體為主，活動網絡主要中國大陸( 含香港、澳門)、東南亞再延伸遍及全球。</w:t>
      </w:r>
    </w:p>
    <w:p w:rsidR="003F3420" w:rsidRDefault="003F3420" w:rsidP="003F3420">
      <w:pPr>
        <w:pStyle w:val="a3"/>
        <w:tabs>
          <w:tab w:val="left" w:pos="993"/>
        </w:tabs>
        <w:spacing w:line="440" w:lineRule="exact"/>
        <w:ind w:leftChars="295" w:left="708"/>
        <w:rPr>
          <w:rFonts w:ascii="標楷體" w:eastAsia="標楷體" w:hAnsi="標楷體"/>
          <w:sz w:val="28"/>
          <w:szCs w:val="28"/>
        </w:rPr>
      </w:pPr>
      <w:r w:rsidRPr="003F3420">
        <w:rPr>
          <w:rFonts w:ascii="標楷體" w:eastAsia="標楷體" w:hAnsi="標楷體" w:hint="eastAsia"/>
          <w:sz w:val="28"/>
          <w:szCs w:val="28"/>
        </w:rPr>
        <w:t>由於毒品犯罪為暴利、現金密集之產業，為避免執法機關追查金流，販毒者在</w:t>
      </w:r>
      <w:proofErr w:type="gramStart"/>
      <w:r w:rsidRPr="003F3420">
        <w:rPr>
          <w:rFonts w:ascii="標楷體" w:eastAsia="標楷體" w:hAnsi="標楷體" w:hint="eastAsia"/>
          <w:sz w:val="28"/>
          <w:szCs w:val="28"/>
        </w:rPr>
        <w:t>境內均以現金</w:t>
      </w:r>
      <w:proofErr w:type="gramEnd"/>
      <w:r w:rsidRPr="003F3420">
        <w:rPr>
          <w:rFonts w:ascii="標楷體" w:eastAsia="標楷體" w:hAnsi="標楷體" w:hint="eastAsia"/>
          <w:sz w:val="28"/>
          <w:szCs w:val="28"/>
        </w:rPr>
        <w:t>交易，跨國毒品販運集團以人、貨、金分流方式確保交易安全</w:t>
      </w:r>
      <w:r>
        <w:rPr>
          <w:rFonts w:ascii="標楷體" w:eastAsia="標楷體" w:hAnsi="標楷體" w:hint="eastAsia"/>
          <w:sz w:val="28"/>
          <w:szCs w:val="28"/>
        </w:rPr>
        <w:t>，因分工細密，警覺性高，瞭解隱匿不法所得的重要性及相關國家之金</w:t>
      </w:r>
      <w:r w:rsidRPr="003F3420">
        <w:rPr>
          <w:rFonts w:ascii="標楷體" w:eastAsia="標楷體" w:hAnsi="標楷體" w:hint="eastAsia"/>
          <w:sz w:val="28"/>
          <w:szCs w:val="28"/>
        </w:rPr>
        <w:t>管道與管制，亦瞭解相關國家的地下金融管道，跨國洗錢支援網絡及能力均相當高，透過各相關國家之組織犯罪集團同夥，運用境內與境外之金融及非金融機構，如於國內以現金存入毒品交易款項後通知境外指定對象，即以電腦使用網路銀行多層轉帳匯款至海外。或</w:t>
      </w:r>
      <w:proofErr w:type="gramStart"/>
      <w:r w:rsidRPr="003F3420">
        <w:rPr>
          <w:rFonts w:ascii="標楷體" w:eastAsia="標楷體" w:hAnsi="標楷體" w:hint="eastAsia"/>
          <w:sz w:val="28"/>
          <w:szCs w:val="28"/>
        </w:rPr>
        <w:t>透過陸籍毒</w:t>
      </w:r>
      <w:proofErr w:type="gramEnd"/>
      <w:r w:rsidRPr="003F3420">
        <w:rPr>
          <w:rFonts w:ascii="標楷體" w:eastAsia="標楷體" w:hAnsi="標楷體" w:hint="eastAsia"/>
          <w:sz w:val="28"/>
          <w:szCs w:val="28"/>
        </w:rPr>
        <w:t>犯指定經營珠寶、鐘錶、銀樓及通訊設備等與中國大陸公司經常往來資金之貿易商與在</w:t>
      </w:r>
      <w:proofErr w:type="gramStart"/>
      <w:r w:rsidRPr="003F3420">
        <w:rPr>
          <w:rFonts w:ascii="標楷體" w:eastAsia="標楷體" w:hAnsi="標楷體" w:hint="eastAsia"/>
          <w:sz w:val="28"/>
          <w:szCs w:val="28"/>
        </w:rPr>
        <w:t>臺</w:t>
      </w:r>
      <w:proofErr w:type="gramEnd"/>
      <w:r w:rsidRPr="003F3420">
        <w:rPr>
          <w:rFonts w:ascii="標楷體" w:eastAsia="標楷體" w:hAnsi="標楷體" w:hint="eastAsia"/>
          <w:sz w:val="28"/>
          <w:szCs w:val="28"/>
        </w:rPr>
        <w:t>港商，利用地下通</w:t>
      </w:r>
      <w:proofErr w:type="gramStart"/>
      <w:r w:rsidRPr="003F3420">
        <w:rPr>
          <w:rFonts w:ascii="標楷體" w:eastAsia="標楷體" w:hAnsi="標楷體" w:hint="eastAsia"/>
          <w:sz w:val="28"/>
          <w:szCs w:val="28"/>
        </w:rPr>
        <w:t>匯</w:t>
      </w:r>
      <w:proofErr w:type="gramEnd"/>
      <w:r w:rsidRPr="003F3420">
        <w:rPr>
          <w:rFonts w:ascii="標楷體" w:eastAsia="標楷體" w:hAnsi="標楷體" w:hint="eastAsia"/>
          <w:sz w:val="28"/>
          <w:szCs w:val="28"/>
        </w:rPr>
        <w:t>管道，或由貿易商</w:t>
      </w:r>
      <w:proofErr w:type="gramStart"/>
      <w:r w:rsidRPr="003F3420">
        <w:rPr>
          <w:rFonts w:ascii="標楷體" w:eastAsia="標楷體" w:hAnsi="標楷體" w:hint="eastAsia"/>
          <w:sz w:val="28"/>
          <w:szCs w:val="28"/>
        </w:rPr>
        <w:t>併</w:t>
      </w:r>
      <w:proofErr w:type="gramEnd"/>
      <w:r w:rsidRPr="003F3420">
        <w:rPr>
          <w:rFonts w:ascii="標楷體" w:eastAsia="標楷體" w:hAnsi="標楷體" w:hint="eastAsia"/>
          <w:sz w:val="28"/>
          <w:szCs w:val="28"/>
        </w:rPr>
        <w:t>同正常貨款或與境外空殼公司進行假交易</w:t>
      </w:r>
      <w:proofErr w:type="gramStart"/>
      <w:r w:rsidRPr="003F3420">
        <w:rPr>
          <w:rFonts w:ascii="標楷體" w:eastAsia="標楷體" w:hAnsi="標楷體" w:hint="eastAsia"/>
          <w:sz w:val="28"/>
          <w:szCs w:val="28"/>
        </w:rPr>
        <w:t>匯</w:t>
      </w:r>
      <w:proofErr w:type="gramEnd"/>
      <w:r w:rsidRPr="003F3420">
        <w:rPr>
          <w:rFonts w:ascii="標楷體" w:eastAsia="標楷體" w:hAnsi="標楷體" w:hint="eastAsia"/>
          <w:sz w:val="28"/>
          <w:szCs w:val="28"/>
        </w:rPr>
        <w:t>至境外，亦曾利用人員於行李箱、口袋夾帶現金入出境至境外賭場等方式洗錢，行為者洗錢犯罪知識與能力高。在大麻部分，則多為個人</w:t>
      </w:r>
      <w:proofErr w:type="gramStart"/>
      <w:r w:rsidRPr="003F3420">
        <w:rPr>
          <w:rFonts w:ascii="標楷體" w:eastAsia="標楷體" w:hAnsi="標楷體" w:hint="eastAsia"/>
          <w:sz w:val="28"/>
          <w:szCs w:val="28"/>
        </w:rPr>
        <w:t>透過暗網</w:t>
      </w:r>
      <w:proofErr w:type="gramEnd"/>
      <w:r w:rsidRPr="003F3420">
        <w:rPr>
          <w:rFonts w:ascii="標楷體" w:eastAsia="標楷體" w:hAnsi="標楷體" w:hint="eastAsia"/>
          <w:sz w:val="28"/>
          <w:szCs w:val="28"/>
        </w:rPr>
        <w:t>(</w:t>
      </w:r>
      <w:proofErr w:type="spellStart"/>
      <w:r w:rsidRPr="003F3420">
        <w:rPr>
          <w:rFonts w:ascii="標楷體" w:eastAsia="標楷體" w:hAnsi="標楷體" w:hint="eastAsia"/>
          <w:sz w:val="28"/>
          <w:szCs w:val="28"/>
        </w:rPr>
        <w:t>DarkNet</w:t>
      </w:r>
      <w:proofErr w:type="spellEnd"/>
      <w:r w:rsidRPr="003F3420">
        <w:rPr>
          <w:rFonts w:ascii="標楷體" w:eastAsia="標楷體" w:hAnsi="標楷體" w:hint="eastAsia"/>
          <w:sz w:val="28"/>
          <w:szCs w:val="28"/>
        </w:rPr>
        <w:t>)</w:t>
      </w:r>
      <w:r w:rsidRPr="003F3420">
        <w:rPr>
          <w:rFonts w:hint="eastAsia"/>
        </w:rPr>
        <w:t xml:space="preserve"> </w:t>
      </w:r>
      <w:r w:rsidRPr="003F3420">
        <w:rPr>
          <w:rFonts w:ascii="標楷體" w:eastAsia="標楷體" w:hAnsi="標楷體" w:hint="eastAsia"/>
          <w:sz w:val="28"/>
          <w:szCs w:val="28"/>
        </w:rPr>
        <w:t>交易，近來亦發現以虛擬貨幣如比</w:t>
      </w:r>
      <w:proofErr w:type="gramStart"/>
      <w:r w:rsidRPr="003F3420">
        <w:rPr>
          <w:rFonts w:ascii="標楷體" w:eastAsia="標楷體" w:hAnsi="標楷體" w:hint="eastAsia"/>
          <w:sz w:val="28"/>
          <w:szCs w:val="28"/>
        </w:rPr>
        <w:t>特</w:t>
      </w:r>
      <w:proofErr w:type="gramEnd"/>
      <w:r w:rsidRPr="003F3420">
        <w:rPr>
          <w:rFonts w:ascii="標楷體" w:eastAsia="標楷體" w:hAnsi="標楷體" w:hint="eastAsia"/>
          <w:sz w:val="28"/>
          <w:szCs w:val="28"/>
        </w:rPr>
        <w:t>幣支付毒品交易款項之情形，以大麻最多，亦不排除以虛擬貨幣洗錢。</w:t>
      </w:r>
    </w:p>
    <w:p w:rsidR="00CF5C19" w:rsidRDefault="003F3420" w:rsidP="00CF5C19">
      <w:pPr>
        <w:pStyle w:val="a3"/>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3F3420">
        <w:rPr>
          <w:rFonts w:ascii="標楷體" w:eastAsia="標楷體" w:hAnsi="標楷體" w:hint="eastAsia"/>
          <w:sz w:val="28"/>
          <w:szCs w:val="28"/>
        </w:rPr>
        <w:t>毒品販運集團洗錢涉及行業包括本國銀行( 含海外分行) 或外商銀行在</w:t>
      </w:r>
      <w:proofErr w:type="gramStart"/>
      <w:r w:rsidRPr="003F3420">
        <w:rPr>
          <w:rFonts w:ascii="標楷體" w:eastAsia="標楷體" w:hAnsi="標楷體" w:hint="eastAsia"/>
          <w:sz w:val="28"/>
          <w:szCs w:val="28"/>
        </w:rPr>
        <w:t>臺</w:t>
      </w:r>
      <w:proofErr w:type="gramEnd"/>
      <w:r w:rsidRPr="003F3420">
        <w:rPr>
          <w:rFonts w:ascii="標楷體" w:eastAsia="標楷體" w:hAnsi="標楷體" w:hint="eastAsia"/>
          <w:sz w:val="28"/>
          <w:szCs w:val="28"/>
        </w:rPr>
        <w:t>分行，並使用網路銀行服務及虛擬貨幣商品；臺灣、中國大陸之銀樓業者、香港貿易公司( 含臺灣分公司)；臺灣、中國大陸與東南亞國家之地下匯兌業者、澳門與菲律賓之賭場。境內則常見販毒集團以現金購買高級轎車。</w:t>
      </w:r>
    </w:p>
    <w:p w:rsidR="00CF5C19" w:rsidRPr="00CF5C19" w:rsidRDefault="00CF5C19" w:rsidP="00CF5C19">
      <w:pPr>
        <w:pStyle w:val="a3"/>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CF5C19">
        <w:rPr>
          <w:rFonts w:ascii="標楷體" w:eastAsia="標楷體" w:hAnsi="標楷體" w:hint="eastAsia"/>
          <w:sz w:val="28"/>
          <w:szCs w:val="28"/>
        </w:rPr>
        <w:t>犯罪所得流出及流入國家或地區雖因毒品種類各有不同，但總體而言，犯罪所得流出主要國家或地區依序為中國大陸</w:t>
      </w:r>
      <w:r w:rsidRPr="00CF5C19">
        <w:rPr>
          <w:rFonts w:ascii="標楷體" w:eastAsia="標楷體" w:hAnsi="標楷體" w:hint="eastAsia"/>
          <w:sz w:val="28"/>
          <w:szCs w:val="28"/>
        </w:rPr>
        <w:lastRenderedPageBreak/>
        <w:t>( 含香港、澳門特別行政區)、加拿大及美國; 犯罪所得來源主要國家或地區則為馬來西亞、澳洲、日本及印尼，所涉範疇與複雜性均非常高。依據每年查獲之各級毒品數量大盤商市價</w:t>
      </w:r>
    </w:p>
    <w:p w:rsidR="003F3420" w:rsidRDefault="00CF5C19" w:rsidP="00CF5C19">
      <w:pPr>
        <w:pStyle w:val="a3"/>
        <w:tabs>
          <w:tab w:val="left" w:pos="993"/>
        </w:tabs>
        <w:spacing w:line="440" w:lineRule="exact"/>
        <w:ind w:leftChars="295" w:left="708"/>
        <w:rPr>
          <w:rFonts w:ascii="標楷體" w:eastAsia="標楷體" w:hAnsi="標楷體"/>
          <w:sz w:val="28"/>
          <w:szCs w:val="28"/>
        </w:rPr>
      </w:pPr>
      <w:r w:rsidRPr="00CF5C19">
        <w:rPr>
          <w:rFonts w:ascii="標楷體" w:eastAsia="標楷體" w:hAnsi="標楷體" w:hint="eastAsia"/>
          <w:sz w:val="28"/>
          <w:szCs w:val="28"/>
        </w:rPr>
        <w:t>與查扣金額估算，</w:t>
      </w:r>
      <w:proofErr w:type="gramStart"/>
      <w:r w:rsidRPr="00CF5C19">
        <w:rPr>
          <w:rFonts w:ascii="標楷體" w:eastAsia="標楷體" w:hAnsi="標楷體" w:hint="eastAsia"/>
          <w:sz w:val="28"/>
          <w:szCs w:val="28"/>
        </w:rPr>
        <w:t>每年約新臺幣</w:t>
      </w:r>
      <w:proofErr w:type="gramEnd"/>
      <w:r w:rsidRPr="00CF5C19">
        <w:rPr>
          <w:rFonts w:ascii="標楷體" w:eastAsia="標楷體" w:hAnsi="標楷體" w:hint="eastAsia"/>
          <w:sz w:val="28"/>
          <w:szCs w:val="28"/>
        </w:rPr>
        <w:t>180 億元。</w:t>
      </w:r>
    </w:p>
    <w:p w:rsidR="00C45FDD" w:rsidRPr="003F3420" w:rsidRDefault="00C45FDD" w:rsidP="00CF5C19">
      <w:pPr>
        <w:pStyle w:val="a3"/>
        <w:tabs>
          <w:tab w:val="left" w:pos="993"/>
        </w:tabs>
        <w:spacing w:line="440" w:lineRule="exact"/>
        <w:ind w:leftChars="295" w:left="708"/>
        <w:rPr>
          <w:rFonts w:ascii="標楷體" w:eastAsia="標楷體" w:hAnsi="標楷體"/>
          <w:sz w:val="28"/>
          <w:szCs w:val="28"/>
        </w:rPr>
      </w:pPr>
    </w:p>
    <w:p w:rsidR="003F3420" w:rsidRDefault="00C45FDD" w:rsidP="00C45FDD">
      <w:pPr>
        <w:tabs>
          <w:tab w:val="left" w:pos="993"/>
        </w:tabs>
        <w:ind w:leftChars="177" w:left="425" w:firstLine="1"/>
        <w:rPr>
          <w:rFonts w:ascii="LinGothic-Medium" w:eastAsia="LinGothic-Medium" w:cs="LinGothic-Medium"/>
          <w:color w:val="E70012"/>
          <w:kern w:val="0"/>
          <w:sz w:val="28"/>
          <w:szCs w:val="28"/>
        </w:rPr>
      </w:pPr>
      <w:r>
        <w:rPr>
          <w:rFonts w:ascii="LinGothic-Medium" w:eastAsia="LinGothic-Medium" w:cs="LinGothic-Medium" w:hint="eastAsia"/>
          <w:color w:val="E70012"/>
          <w:kern w:val="0"/>
          <w:sz w:val="28"/>
          <w:szCs w:val="28"/>
        </w:rPr>
        <w:t>非常高風險威脅：詐欺</w:t>
      </w:r>
    </w:p>
    <w:p w:rsidR="00C45FDD" w:rsidRPr="00C45FDD" w:rsidRDefault="00C45FDD" w:rsidP="00C45FDD">
      <w:pPr>
        <w:pStyle w:val="a3"/>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C45FDD">
        <w:rPr>
          <w:rFonts w:ascii="標楷體" w:eastAsia="標楷體" w:hAnsi="標楷體" w:hint="eastAsia"/>
          <w:sz w:val="28"/>
          <w:szCs w:val="28"/>
        </w:rPr>
        <w:t>我國的詐欺犯罪可大致分為(1) 一般詐欺（如商業詐欺、保險詐欺、金光黨等）、(2) 網路及電信詐欺及(3) 龐式騙局（即非法吸金，在我國係違反銀行法），其中最具威脅性的要屬網路及電信詐欺、龐式騙局，因為該二類詐欺多屬於集團式犯案，不法所得龐大，而龐式騙局的民眾財損金額動輒達新臺幣數十億元。</w:t>
      </w:r>
    </w:p>
    <w:p w:rsidR="00C45FDD" w:rsidRPr="00C45FDD" w:rsidRDefault="00C45FDD" w:rsidP="00C45FDD">
      <w:pPr>
        <w:pStyle w:val="a3"/>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C45FDD">
        <w:rPr>
          <w:rFonts w:ascii="標楷體" w:eastAsia="標楷體" w:hAnsi="標楷體" w:hint="eastAsia"/>
          <w:sz w:val="28"/>
          <w:szCs w:val="28"/>
        </w:rPr>
        <w:t>網路及電信詐欺部分，為集團性犯案，透過網路電話、第二類電信及</w:t>
      </w:r>
      <w:proofErr w:type="gramStart"/>
      <w:r w:rsidRPr="00C45FDD">
        <w:rPr>
          <w:rFonts w:ascii="標楷體" w:eastAsia="標楷體" w:hAnsi="標楷體" w:hint="eastAsia"/>
          <w:sz w:val="28"/>
          <w:szCs w:val="28"/>
        </w:rPr>
        <w:t>各種資</w:t>
      </w:r>
      <w:proofErr w:type="gramEnd"/>
      <w:r w:rsidRPr="00C45FDD">
        <w:rPr>
          <w:rFonts w:ascii="標楷體" w:eastAsia="標楷體" w:hAnsi="標楷體" w:hint="eastAsia"/>
          <w:sz w:val="28"/>
          <w:szCs w:val="28"/>
        </w:rPr>
        <w:t>通技術，於境內或境外架設電信詐騙機房進行詐騙，利用資通匯流技術蓬勃發展與金融自由化等所產生之治安漏洞，不斷翻新犯罪手法，以各種名目</w:t>
      </w:r>
      <w:proofErr w:type="gramStart"/>
      <w:r w:rsidRPr="00C45FDD">
        <w:rPr>
          <w:rFonts w:ascii="標楷體" w:eastAsia="標楷體" w:hAnsi="標楷體" w:hint="eastAsia"/>
          <w:sz w:val="28"/>
          <w:szCs w:val="28"/>
        </w:rPr>
        <w:t>誘</w:t>
      </w:r>
      <w:proofErr w:type="gramEnd"/>
      <w:r w:rsidRPr="00C45FDD">
        <w:rPr>
          <w:rFonts w:ascii="標楷體" w:eastAsia="標楷體" w:hAnsi="標楷體" w:hint="eastAsia"/>
          <w:sz w:val="28"/>
          <w:szCs w:val="28"/>
        </w:rPr>
        <w:t>使被害人將款項匯入詐欺集團所指定之人頭帳戶中，再指揮車手取款，以此方法躲避警方查緝。如係我國詐欺集團詐騙國內民眾之情形，由於不法所得金額龐大，為避免查緝風險，會先轉至轉帳水房，再由轉帳水房將不法所得層層轉帳，將龐大金額分割成多筆轉至多</w:t>
      </w:r>
      <w:proofErr w:type="gramStart"/>
      <w:r w:rsidRPr="00C45FDD">
        <w:rPr>
          <w:rFonts w:ascii="標楷體" w:eastAsia="標楷體" w:hAnsi="標楷體" w:hint="eastAsia"/>
          <w:sz w:val="28"/>
          <w:szCs w:val="28"/>
        </w:rPr>
        <w:t>個</w:t>
      </w:r>
      <w:proofErr w:type="gramEnd"/>
      <w:r w:rsidRPr="00C45FDD">
        <w:rPr>
          <w:rFonts w:ascii="標楷體" w:eastAsia="標楷體" w:hAnsi="標楷體" w:hint="eastAsia"/>
          <w:sz w:val="28"/>
          <w:szCs w:val="28"/>
        </w:rPr>
        <w:t>銀行人頭帳戶，並再轉帳至下一層人頭帳戶，分散風險，詐欺集團首腦會再指揮</w:t>
      </w:r>
      <w:proofErr w:type="gramStart"/>
      <w:r w:rsidRPr="00C45FDD">
        <w:rPr>
          <w:rFonts w:ascii="標楷體" w:eastAsia="標楷體" w:hAnsi="標楷體" w:hint="eastAsia"/>
          <w:sz w:val="28"/>
          <w:szCs w:val="28"/>
        </w:rPr>
        <w:t>各地車手</w:t>
      </w:r>
      <w:proofErr w:type="gramEnd"/>
      <w:r w:rsidRPr="00C45FDD">
        <w:rPr>
          <w:rFonts w:ascii="標楷體" w:eastAsia="標楷體" w:hAnsi="標楷體" w:hint="eastAsia"/>
          <w:sz w:val="28"/>
          <w:szCs w:val="28"/>
        </w:rPr>
        <w:t>持提款卡至自</w:t>
      </w:r>
      <w:r>
        <w:rPr>
          <w:rFonts w:ascii="標楷體" w:eastAsia="標楷體" w:hAnsi="標楷體"/>
          <w:sz w:val="28"/>
          <w:szCs w:val="28"/>
        </w:rPr>
        <w:t>20</w:t>
      </w:r>
      <w:proofErr w:type="gramStart"/>
      <w:r w:rsidRPr="00C45FDD">
        <w:rPr>
          <w:rFonts w:ascii="標楷體" w:eastAsia="標楷體" w:hAnsi="標楷體" w:hint="eastAsia"/>
          <w:sz w:val="28"/>
          <w:szCs w:val="28"/>
        </w:rPr>
        <w:t>動櫃員</w:t>
      </w:r>
      <w:proofErr w:type="gramEnd"/>
      <w:r w:rsidRPr="00C45FDD">
        <w:rPr>
          <w:rFonts w:ascii="標楷體" w:eastAsia="標楷體" w:hAnsi="標楷體" w:hint="eastAsia"/>
          <w:sz w:val="28"/>
          <w:szCs w:val="28"/>
        </w:rPr>
        <w:t>機(ATM) 提取贓款，再將贓款交由詐欺集團首腦。如係國外詐騙集團詐騙我國民眾或係國內詐騙集團詐騙國外民眾等跨境犯罪情形，所得贓款除利用上述方式進行洗錢外，最後會再以銀行人頭帳戶或地下匯兌方式跨境匯出至詐欺集團首腦。</w:t>
      </w:r>
    </w:p>
    <w:p w:rsidR="00C45FDD" w:rsidRPr="00C45FDD" w:rsidRDefault="00C45FDD" w:rsidP="00C45FDD">
      <w:pPr>
        <w:pStyle w:val="a3"/>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C45FDD">
        <w:rPr>
          <w:rFonts w:ascii="標楷體" w:eastAsia="標楷體" w:hAnsi="標楷體" w:hint="eastAsia"/>
          <w:sz w:val="28"/>
          <w:szCs w:val="28"/>
        </w:rPr>
        <w:t>在龐氏騙局，也就是非法吸金部分，亦為集團性犯案。犯罪集團吸收資金方式常收取現金以製造資金斷點，或透過銀行帳戶陸續以多筆固定金額匯款或利用小額現金存入方式進行洗錢，或是利用地下匯兌方式將犯罪所得匯出境外。</w:t>
      </w:r>
    </w:p>
    <w:p w:rsidR="00C45FDD" w:rsidRPr="00C45FDD" w:rsidRDefault="00C45FDD" w:rsidP="00C45FDD">
      <w:pPr>
        <w:pStyle w:val="a3"/>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lastRenderedPageBreak/>
        <w:t xml:space="preserve">    </w:t>
      </w:r>
      <w:r w:rsidRPr="00C45FDD">
        <w:rPr>
          <w:rFonts w:ascii="標楷體" w:eastAsia="標楷體" w:hAnsi="標楷體" w:hint="eastAsia"/>
          <w:sz w:val="28"/>
          <w:szCs w:val="28"/>
        </w:rPr>
        <w:t>上述兩種集團性詐欺犯罪，犯罪行為者計劃性地以專業分工方式將不法所得化整為零進行洗錢，所涉行業有服務業、電信業、資訊服務業及金融業，具高度複雜性，且犯罪活動及金流具跨國性，常利用人頭帳戶提領現金或分批匯款製造多層資金斷點規避查緝，洗錢犯罪智識與能力高。</w:t>
      </w:r>
    </w:p>
    <w:p w:rsidR="00C45FDD" w:rsidRPr="00C45FDD" w:rsidRDefault="00C45FDD" w:rsidP="00C45FDD">
      <w:pPr>
        <w:pStyle w:val="a3"/>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C45FDD">
        <w:rPr>
          <w:rFonts w:ascii="標楷體" w:eastAsia="標楷體" w:hAnsi="標楷體" w:hint="eastAsia"/>
          <w:sz w:val="28"/>
          <w:szCs w:val="28"/>
        </w:rPr>
        <w:t>集團性詐欺犯罪多透過地下通</w:t>
      </w:r>
      <w:proofErr w:type="gramStart"/>
      <w:r w:rsidRPr="00C45FDD">
        <w:rPr>
          <w:rFonts w:ascii="標楷體" w:eastAsia="標楷體" w:hAnsi="標楷體" w:hint="eastAsia"/>
          <w:sz w:val="28"/>
          <w:szCs w:val="28"/>
        </w:rPr>
        <w:t>匯</w:t>
      </w:r>
      <w:proofErr w:type="gramEnd"/>
      <w:r w:rsidRPr="00C45FDD">
        <w:rPr>
          <w:rFonts w:ascii="標楷體" w:eastAsia="標楷體" w:hAnsi="標楷體" w:hint="eastAsia"/>
          <w:sz w:val="28"/>
          <w:szCs w:val="28"/>
        </w:rPr>
        <w:t>或銀樓業者、旅行業者將犯罪所得移轉至海外，也會設立人頭公司或與境外第三方進行假交易並透過國際金融業務分行（OBU）帳戶移轉。龐氏騙局中也可能有結合律師、會計師及記帳士、記帳及報稅代理人等專業人員協助洗錢，或是購買不動產及珠寶進行洗錢。近年來亦有</w:t>
      </w:r>
      <w:proofErr w:type="gramStart"/>
      <w:r w:rsidRPr="00C45FDD">
        <w:rPr>
          <w:rFonts w:ascii="標楷體" w:eastAsia="標楷體" w:hAnsi="標楷體" w:hint="eastAsia"/>
          <w:sz w:val="28"/>
          <w:szCs w:val="28"/>
        </w:rPr>
        <w:t>透過假援交</w:t>
      </w:r>
      <w:proofErr w:type="gramEnd"/>
      <w:r w:rsidRPr="00C45FDD">
        <w:rPr>
          <w:rFonts w:ascii="標楷體" w:eastAsia="標楷體" w:hAnsi="標楷體" w:hint="eastAsia"/>
          <w:sz w:val="28"/>
          <w:szCs w:val="28"/>
        </w:rPr>
        <w:t>或假投資比</w:t>
      </w:r>
      <w:proofErr w:type="gramStart"/>
      <w:r w:rsidRPr="00C45FDD">
        <w:rPr>
          <w:rFonts w:ascii="標楷體" w:eastAsia="標楷體" w:hAnsi="標楷體" w:hint="eastAsia"/>
          <w:sz w:val="28"/>
          <w:szCs w:val="28"/>
        </w:rPr>
        <w:t>特幣真</w:t>
      </w:r>
      <w:proofErr w:type="gramEnd"/>
      <w:r w:rsidRPr="00C45FDD">
        <w:rPr>
          <w:rFonts w:ascii="標楷體" w:eastAsia="標楷體" w:hAnsi="標楷體" w:hint="eastAsia"/>
          <w:sz w:val="28"/>
          <w:szCs w:val="28"/>
        </w:rPr>
        <w:t>詐財案例，要求被害人提供帳戶密碼後直接以比</w:t>
      </w:r>
      <w:proofErr w:type="gramStart"/>
      <w:r w:rsidRPr="00C45FDD">
        <w:rPr>
          <w:rFonts w:ascii="標楷體" w:eastAsia="標楷體" w:hAnsi="標楷體" w:hint="eastAsia"/>
          <w:sz w:val="28"/>
          <w:szCs w:val="28"/>
        </w:rPr>
        <w:t>特</w:t>
      </w:r>
      <w:proofErr w:type="gramEnd"/>
      <w:r w:rsidRPr="00C45FDD">
        <w:rPr>
          <w:rFonts w:ascii="標楷體" w:eastAsia="標楷體" w:hAnsi="標楷體" w:hint="eastAsia"/>
          <w:sz w:val="28"/>
          <w:szCs w:val="28"/>
        </w:rPr>
        <w:t>幣轉到犯罪集團之電子錢包，將贓款洗錢至國外之案例。</w:t>
      </w:r>
    </w:p>
    <w:p w:rsidR="00000E09" w:rsidRDefault="00C45FDD" w:rsidP="00000E09">
      <w:pPr>
        <w:pStyle w:val="a3"/>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C45FDD">
        <w:rPr>
          <w:rFonts w:ascii="標楷體" w:eastAsia="標楷體" w:hAnsi="標楷體" w:hint="eastAsia"/>
          <w:sz w:val="28"/>
          <w:szCs w:val="28"/>
        </w:rPr>
        <w:t>犯罪所得估算以民眾財產損失為基礎</w:t>
      </w:r>
      <w:proofErr w:type="gramStart"/>
      <w:r w:rsidRPr="00C45FDD">
        <w:rPr>
          <w:rFonts w:ascii="標楷體" w:eastAsia="標楷體" w:hAnsi="標楷體" w:hint="eastAsia"/>
          <w:sz w:val="28"/>
          <w:szCs w:val="28"/>
        </w:rPr>
        <w:t>估</w:t>
      </w:r>
      <w:proofErr w:type="gramEnd"/>
      <w:r w:rsidRPr="00C45FDD">
        <w:rPr>
          <w:rFonts w:ascii="標楷體" w:eastAsia="標楷體" w:hAnsi="標楷體" w:hint="eastAsia"/>
          <w:sz w:val="28"/>
          <w:szCs w:val="28"/>
        </w:rPr>
        <w:t>合併各類型詐欺（包含一般詐欺、網路及電信詐欺、龐式騙局案件）估算每年</w:t>
      </w:r>
      <w:proofErr w:type="gramStart"/>
      <w:r w:rsidRPr="00C45FDD">
        <w:rPr>
          <w:rFonts w:ascii="標楷體" w:eastAsia="標楷體" w:hAnsi="標楷體" w:hint="eastAsia"/>
          <w:sz w:val="28"/>
          <w:szCs w:val="28"/>
        </w:rPr>
        <w:t>平均約新臺幣</w:t>
      </w:r>
      <w:proofErr w:type="gramEnd"/>
      <w:r w:rsidRPr="00C45FDD">
        <w:rPr>
          <w:rFonts w:ascii="標楷體" w:eastAsia="標楷體" w:hAnsi="標楷體" w:hint="eastAsia"/>
          <w:sz w:val="28"/>
          <w:szCs w:val="28"/>
        </w:rPr>
        <w:t>350 億元犯罪所得流出國家或地區為中國大陸、香港、澳門、印尼、馬來西亞，犯罪所得流入國家或地區為中國大陸、香港、澳門。</w:t>
      </w:r>
    </w:p>
    <w:p w:rsidR="00000E09" w:rsidRPr="00000E09" w:rsidRDefault="00000E09" w:rsidP="00000E09">
      <w:pPr>
        <w:pStyle w:val="a3"/>
        <w:tabs>
          <w:tab w:val="left" w:pos="993"/>
        </w:tabs>
        <w:spacing w:line="440" w:lineRule="exact"/>
        <w:ind w:leftChars="295" w:left="708"/>
        <w:rPr>
          <w:rFonts w:ascii="標楷體" w:eastAsia="標楷體" w:hAnsi="標楷體"/>
          <w:sz w:val="28"/>
          <w:szCs w:val="28"/>
        </w:rPr>
      </w:pPr>
    </w:p>
    <w:p w:rsidR="00000E09" w:rsidRDefault="00000E09" w:rsidP="00000E09">
      <w:pPr>
        <w:tabs>
          <w:tab w:val="left" w:pos="993"/>
        </w:tabs>
        <w:ind w:leftChars="177" w:left="425" w:firstLine="1"/>
        <w:rPr>
          <w:rFonts w:ascii="LinGothic-Medium" w:eastAsia="LinGothic-Medium" w:cs="LinGothic-Medium"/>
          <w:color w:val="E70012"/>
          <w:kern w:val="0"/>
          <w:sz w:val="28"/>
          <w:szCs w:val="28"/>
        </w:rPr>
      </w:pPr>
      <w:r>
        <w:rPr>
          <w:rFonts w:ascii="LinGothic-Medium" w:eastAsia="LinGothic-Medium" w:cs="LinGothic-Medium" w:hint="eastAsia"/>
          <w:color w:val="E70012"/>
          <w:kern w:val="0"/>
          <w:sz w:val="28"/>
          <w:szCs w:val="28"/>
        </w:rPr>
        <w:t>非常高風險威脅：組織犯罪</w:t>
      </w:r>
    </w:p>
    <w:p w:rsidR="00000E09" w:rsidRPr="00000E09" w:rsidRDefault="00000E09" w:rsidP="00000E09">
      <w:pPr>
        <w:tabs>
          <w:tab w:val="left" w:pos="993"/>
        </w:tabs>
        <w:spacing w:line="440" w:lineRule="exact"/>
        <w:ind w:leftChars="295" w:left="708"/>
        <w:rPr>
          <w:rFonts w:ascii="標楷體" w:eastAsia="標楷體" w:hAnsi="標楷體"/>
          <w:sz w:val="28"/>
          <w:szCs w:val="28"/>
        </w:rPr>
      </w:pPr>
      <w:r>
        <w:rPr>
          <w:rFonts w:ascii="LinGothic-Medium" w:eastAsia="LinGothic-Medium" w:cs="LinGothic-Medium" w:hint="eastAsia"/>
          <w:color w:val="E70012"/>
          <w:kern w:val="0"/>
          <w:sz w:val="28"/>
          <w:szCs w:val="28"/>
        </w:rPr>
        <w:t xml:space="preserve">    </w:t>
      </w:r>
      <w:r w:rsidRPr="00000E09">
        <w:rPr>
          <w:rFonts w:ascii="標楷體" w:eastAsia="標楷體" w:hAnsi="標楷體" w:hint="eastAsia"/>
          <w:sz w:val="28"/>
          <w:szCs w:val="28"/>
        </w:rPr>
        <w:t>我國所稱「組織犯罪」，係指依組織犯罪防制條例所定義之「犯罪組織」所從事之特定非法行為，該條例第</w:t>
      </w:r>
      <w:r w:rsidRPr="00000E09">
        <w:rPr>
          <w:rFonts w:ascii="標楷體" w:eastAsia="標楷體" w:hAnsi="標楷體"/>
          <w:sz w:val="28"/>
          <w:szCs w:val="28"/>
        </w:rPr>
        <w:t xml:space="preserve">2 </w:t>
      </w:r>
      <w:r w:rsidRPr="00000E09">
        <w:rPr>
          <w:rFonts w:ascii="標楷體" w:eastAsia="標楷體" w:hAnsi="標楷體" w:hint="eastAsia"/>
          <w:sz w:val="28"/>
          <w:szCs w:val="28"/>
        </w:rPr>
        <w:t>條第</w:t>
      </w:r>
      <w:r w:rsidRPr="00000E09">
        <w:rPr>
          <w:rFonts w:ascii="標楷體" w:eastAsia="標楷體" w:hAnsi="標楷體"/>
          <w:sz w:val="28"/>
          <w:szCs w:val="28"/>
        </w:rPr>
        <w:t xml:space="preserve">1 </w:t>
      </w:r>
      <w:r w:rsidRPr="00000E09">
        <w:rPr>
          <w:rFonts w:ascii="標楷體" w:eastAsia="標楷體" w:hAnsi="標楷體" w:hint="eastAsia"/>
          <w:sz w:val="28"/>
          <w:szCs w:val="28"/>
        </w:rPr>
        <w:t>項規定犯罪組織之定義，參酌聯合國打擊跨國有組織犯罪公約第</w:t>
      </w:r>
      <w:r w:rsidRPr="00000E09">
        <w:rPr>
          <w:rFonts w:ascii="標楷體" w:eastAsia="標楷體" w:hAnsi="標楷體"/>
          <w:sz w:val="28"/>
          <w:szCs w:val="28"/>
        </w:rPr>
        <w:t xml:space="preserve">2 </w:t>
      </w:r>
      <w:r w:rsidRPr="00000E09">
        <w:rPr>
          <w:rFonts w:ascii="標楷體" w:eastAsia="標楷體" w:hAnsi="標楷體" w:hint="eastAsia"/>
          <w:sz w:val="28"/>
          <w:szCs w:val="28"/>
        </w:rPr>
        <w:t>條所稱「有組織犯罪集團</w:t>
      </w:r>
      <w:r w:rsidRPr="00000E09">
        <w:rPr>
          <w:rFonts w:ascii="標楷體" w:eastAsia="標楷體" w:hAnsi="標楷體"/>
          <w:sz w:val="28"/>
          <w:szCs w:val="28"/>
        </w:rPr>
        <w:t>(Organized</w:t>
      </w:r>
      <w:r>
        <w:rPr>
          <w:rFonts w:ascii="標楷體" w:eastAsia="標楷體" w:hAnsi="標楷體" w:hint="eastAsia"/>
          <w:sz w:val="28"/>
          <w:szCs w:val="28"/>
        </w:rPr>
        <w:t xml:space="preserve"> </w:t>
      </w:r>
      <w:r w:rsidRPr="00000E09">
        <w:rPr>
          <w:rFonts w:ascii="標楷體" w:eastAsia="標楷體" w:hAnsi="標楷體"/>
          <w:sz w:val="28"/>
          <w:szCs w:val="28"/>
        </w:rPr>
        <w:t>criminal group)</w:t>
      </w:r>
      <w:r w:rsidRPr="00000E09">
        <w:rPr>
          <w:rFonts w:ascii="標楷體" w:eastAsia="標楷體" w:hAnsi="標楷體" w:hint="eastAsia"/>
          <w:sz w:val="28"/>
          <w:szCs w:val="28"/>
        </w:rPr>
        <w:t>」定義，修正要件為持續性或牟利性。另因應跨國犯罪問題，亦將黑幫犯罪結合運輸毒品、人口販運、電信詐欺等，都有列入組織犯罪範疇。我國黑幫組織主要有「天道盟」、「竹聯幫」、「四海幫」等三大幫派，犯罪組織的犯罪型態複雜，透過合法手段掩飾非法或是結合暴力獲取利益，例如:</w:t>
      </w:r>
    </w:p>
    <w:p w:rsidR="00000E09" w:rsidRDefault="00000E09" w:rsidP="00000E09">
      <w:pPr>
        <w:tabs>
          <w:tab w:val="left" w:pos="993"/>
        </w:tabs>
        <w:spacing w:line="440" w:lineRule="exact"/>
        <w:ind w:leftChars="295" w:left="708"/>
        <w:rPr>
          <w:rFonts w:ascii="標楷體" w:eastAsia="標楷體" w:hAnsi="標楷體"/>
          <w:sz w:val="28"/>
          <w:szCs w:val="28"/>
        </w:rPr>
      </w:pPr>
      <w:r w:rsidRPr="00000E09">
        <w:rPr>
          <w:rFonts w:ascii="標楷體" w:eastAsia="標楷體" w:hAnsi="標楷體" w:hint="eastAsia"/>
          <w:sz w:val="28"/>
          <w:szCs w:val="28"/>
        </w:rPr>
        <w:t>1. 經營舞廳、酒家等特種行業、電動遊戲店、網</w:t>
      </w:r>
      <w:proofErr w:type="gramStart"/>
      <w:r w:rsidRPr="00000E09">
        <w:rPr>
          <w:rFonts w:ascii="標楷體" w:eastAsia="標楷體" w:hAnsi="標楷體" w:hint="eastAsia"/>
          <w:sz w:val="28"/>
          <w:szCs w:val="28"/>
        </w:rPr>
        <w:t>咖</w:t>
      </w:r>
      <w:proofErr w:type="gramEnd"/>
      <w:r w:rsidRPr="00000E09">
        <w:rPr>
          <w:rFonts w:ascii="標楷體" w:eastAsia="標楷體" w:hAnsi="標楷體" w:hint="eastAsia"/>
          <w:sz w:val="28"/>
          <w:szCs w:val="28"/>
        </w:rPr>
        <w:t>、砂石</w:t>
      </w:r>
      <w:r>
        <w:rPr>
          <w:rFonts w:ascii="標楷體" w:eastAsia="標楷體" w:hAnsi="標楷體" w:hint="eastAsia"/>
          <w:sz w:val="28"/>
          <w:szCs w:val="28"/>
        </w:rPr>
        <w:t xml:space="preserve"> </w:t>
      </w:r>
    </w:p>
    <w:p w:rsidR="00000E09" w:rsidRDefault="00000E09" w:rsidP="00000E09">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lastRenderedPageBreak/>
        <w:t xml:space="preserve">   </w:t>
      </w:r>
      <w:r w:rsidRPr="00000E09">
        <w:rPr>
          <w:rFonts w:ascii="標楷體" w:eastAsia="標楷體" w:hAnsi="標楷體" w:hint="eastAsia"/>
          <w:sz w:val="28"/>
          <w:szCs w:val="28"/>
        </w:rPr>
        <w:t>場、廢土場、有線電視第四</w:t>
      </w:r>
      <w:proofErr w:type="gramStart"/>
      <w:r w:rsidRPr="00000E09">
        <w:rPr>
          <w:rFonts w:ascii="標楷體" w:eastAsia="標楷體" w:hAnsi="標楷體" w:hint="eastAsia"/>
          <w:sz w:val="28"/>
          <w:szCs w:val="28"/>
        </w:rPr>
        <w:t>臺</w:t>
      </w:r>
      <w:proofErr w:type="gramEnd"/>
      <w:r w:rsidRPr="00000E09">
        <w:rPr>
          <w:rFonts w:ascii="標楷體" w:eastAsia="標楷體" w:hAnsi="標楷體" w:hint="eastAsia"/>
          <w:sz w:val="28"/>
          <w:szCs w:val="28"/>
        </w:rPr>
        <w:t>、成立投資公司、保全公</w:t>
      </w:r>
    </w:p>
    <w:p w:rsidR="00000E09" w:rsidRPr="00000E09" w:rsidRDefault="00000E09" w:rsidP="00000E09">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000E09">
        <w:rPr>
          <w:rFonts w:ascii="標楷體" w:eastAsia="標楷體" w:hAnsi="標楷體" w:hint="eastAsia"/>
          <w:sz w:val="28"/>
          <w:szCs w:val="28"/>
        </w:rPr>
        <w:t>司、經營當舖、參選民意代表、成立非營利組織等。</w:t>
      </w:r>
    </w:p>
    <w:p w:rsidR="00000E09" w:rsidRDefault="00000E09" w:rsidP="00000E09">
      <w:pPr>
        <w:tabs>
          <w:tab w:val="left" w:pos="993"/>
        </w:tabs>
        <w:spacing w:line="440" w:lineRule="exact"/>
        <w:ind w:leftChars="295" w:left="708"/>
        <w:rPr>
          <w:rFonts w:ascii="標楷體" w:eastAsia="標楷體" w:hAnsi="標楷體"/>
          <w:sz w:val="28"/>
          <w:szCs w:val="28"/>
        </w:rPr>
      </w:pPr>
      <w:r w:rsidRPr="00000E09">
        <w:rPr>
          <w:rFonts w:ascii="標楷體" w:eastAsia="標楷體" w:hAnsi="標楷體" w:hint="eastAsia"/>
          <w:sz w:val="28"/>
          <w:szCs w:val="28"/>
        </w:rPr>
        <w:t>2. 替人圍事、暴力圍標公共工程、暴力介入都市更新、暴力</w:t>
      </w:r>
    </w:p>
    <w:p w:rsidR="00000E09" w:rsidRPr="00000E09" w:rsidRDefault="00000E09" w:rsidP="00000E09">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000E09">
        <w:rPr>
          <w:rFonts w:ascii="標楷體" w:eastAsia="標楷體" w:hAnsi="標楷體" w:hint="eastAsia"/>
          <w:sz w:val="28"/>
          <w:szCs w:val="28"/>
        </w:rPr>
        <w:t>妨害選舉、霸佔地盤勒索商家、經營地下錢莊、暴力討債、經營地下賭場、六合彩組頭、走私毒品、槍械、電信網路詐欺、人口販運等。</w:t>
      </w:r>
    </w:p>
    <w:p w:rsidR="00000E09" w:rsidRPr="00000E09" w:rsidRDefault="00000E09" w:rsidP="00000E09">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000E09">
        <w:rPr>
          <w:rFonts w:ascii="標楷體" w:eastAsia="標楷體" w:hAnsi="標楷體" w:hint="eastAsia"/>
          <w:sz w:val="28"/>
          <w:szCs w:val="28"/>
        </w:rPr>
        <w:t>組織犯罪是集團性犯案，其犯罪型態幾乎可及於各行各業，犯罪集團可利用多種國內外產業，及其集團資源，例如地下錢莊、賭場與其所經營的公司進行資金流動、移轉，確保其調度資金之能力，或以現金交易避免執法機關追查金流，跨國集團則會以人、貨、金分流方式確保交易安全及躲避查緝，</w:t>
      </w:r>
    </w:p>
    <w:p w:rsidR="00000E09" w:rsidRPr="00000E09" w:rsidRDefault="00000E09" w:rsidP="0066416E">
      <w:pPr>
        <w:tabs>
          <w:tab w:val="left" w:pos="993"/>
        </w:tabs>
        <w:spacing w:line="440" w:lineRule="exact"/>
        <w:ind w:leftChars="295" w:left="708"/>
        <w:rPr>
          <w:rFonts w:ascii="標楷體" w:eastAsia="標楷體" w:hAnsi="標楷體"/>
          <w:sz w:val="28"/>
          <w:szCs w:val="28"/>
        </w:rPr>
      </w:pPr>
      <w:r w:rsidRPr="00000E09">
        <w:rPr>
          <w:rFonts w:ascii="標楷體" w:eastAsia="標楷體" w:hAnsi="標楷體" w:hint="eastAsia"/>
          <w:sz w:val="28"/>
          <w:szCs w:val="28"/>
        </w:rPr>
        <w:t>且亦發現有與境外犯罪組織，如日本之指定暴力團體</w:t>
      </w:r>
      <w:proofErr w:type="gramStart"/>
      <w:r w:rsidRPr="00000E09">
        <w:rPr>
          <w:rFonts w:ascii="標楷體" w:eastAsia="標楷體" w:hAnsi="標楷體" w:hint="eastAsia"/>
          <w:sz w:val="28"/>
          <w:szCs w:val="28"/>
        </w:rPr>
        <w:t>交流互往</w:t>
      </w:r>
      <w:proofErr w:type="gramEnd"/>
      <w:r w:rsidRPr="00000E09">
        <w:rPr>
          <w:rFonts w:ascii="標楷體" w:eastAsia="標楷體" w:hAnsi="標楷體" w:hint="eastAsia"/>
          <w:sz w:val="28"/>
          <w:szCs w:val="28"/>
        </w:rPr>
        <w:t>，洗錢犯罪智識與能力高。</w:t>
      </w:r>
    </w:p>
    <w:p w:rsidR="00000E09" w:rsidRPr="00000E09" w:rsidRDefault="0066416E" w:rsidP="0066416E">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00000E09" w:rsidRPr="00000E09">
        <w:rPr>
          <w:rFonts w:ascii="標楷體" w:eastAsia="標楷體" w:hAnsi="標楷體" w:hint="eastAsia"/>
          <w:sz w:val="28"/>
          <w:szCs w:val="28"/>
        </w:rPr>
        <w:t>我國以往在組織犯罪之偵辦上較少以金流</w:t>
      </w:r>
      <w:proofErr w:type="gramStart"/>
      <w:r w:rsidR="00000E09" w:rsidRPr="00000E09">
        <w:rPr>
          <w:rFonts w:ascii="標楷體" w:eastAsia="標楷體" w:hAnsi="標楷體" w:hint="eastAsia"/>
          <w:sz w:val="28"/>
          <w:szCs w:val="28"/>
        </w:rPr>
        <w:t>追緝為重心</w:t>
      </w:r>
      <w:proofErr w:type="gramEnd"/>
      <w:r w:rsidR="00000E09" w:rsidRPr="00000E09">
        <w:rPr>
          <w:rFonts w:ascii="標楷體" w:eastAsia="標楷體" w:hAnsi="標楷體" w:hint="eastAsia"/>
          <w:sz w:val="28"/>
          <w:szCs w:val="28"/>
        </w:rPr>
        <w:t>，目前掌握資訊可能利用之洗錢管道包括地下通</w:t>
      </w:r>
      <w:proofErr w:type="gramStart"/>
      <w:r w:rsidR="00000E09" w:rsidRPr="00000E09">
        <w:rPr>
          <w:rFonts w:ascii="標楷體" w:eastAsia="標楷體" w:hAnsi="標楷體" w:hint="eastAsia"/>
          <w:sz w:val="28"/>
          <w:szCs w:val="28"/>
        </w:rPr>
        <w:t>匯</w:t>
      </w:r>
      <w:proofErr w:type="gramEnd"/>
      <w:r w:rsidR="00000E09" w:rsidRPr="00000E09">
        <w:rPr>
          <w:rFonts w:ascii="標楷體" w:eastAsia="標楷體" w:hAnsi="標楷體" w:hint="eastAsia"/>
          <w:sz w:val="28"/>
          <w:szCs w:val="28"/>
        </w:rPr>
        <w:t>業者、銀樓業者、境外賭場洗錢，或透過空殼公司及人頭帳戶電匯方式，或以人員攜帶現金出入境等方式進行洗錢。</w:t>
      </w:r>
    </w:p>
    <w:p w:rsidR="009E5C6A" w:rsidRDefault="0066416E" w:rsidP="00567116">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00000E09" w:rsidRPr="00000E09">
        <w:rPr>
          <w:rFonts w:ascii="標楷體" w:eastAsia="標楷體" w:hAnsi="標楷體" w:hint="eastAsia"/>
          <w:sz w:val="28"/>
          <w:szCs w:val="28"/>
        </w:rPr>
        <w:t>犯罪所得估算，因組織犯罪具有涵蓋其他犯罪型態之特性，以毒品、詐欺、暴力等案件不法所得</w:t>
      </w:r>
      <w:proofErr w:type="gramStart"/>
      <w:r w:rsidR="00000E09" w:rsidRPr="00000E09">
        <w:rPr>
          <w:rFonts w:ascii="標楷體" w:eastAsia="標楷體" w:hAnsi="標楷體" w:hint="eastAsia"/>
          <w:sz w:val="28"/>
          <w:szCs w:val="28"/>
        </w:rPr>
        <w:t>併</w:t>
      </w:r>
      <w:proofErr w:type="gramEnd"/>
      <w:r w:rsidR="00000E09" w:rsidRPr="00000E09">
        <w:rPr>
          <w:rFonts w:ascii="標楷體" w:eastAsia="標楷體" w:hAnsi="標楷體" w:hint="eastAsia"/>
          <w:sz w:val="28"/>
          <w:szCs w:val="28"/>
        </w:rPr>
        <w:t>計估算，</w:t>
      </w:r>
      <w:proofErr w:type="gramStart"/>
      <w:r w:rsidR="00000E09" w:rsidRPr="00000E09">
        <w:rPr>
          <w:rFonts w:ascii="標楷體" w:eastAsia="標楷體" w:hAnsi="標楷體" w:hint="eastAsia"/>
          <w:sz w:val="28"/>
          <w:szCs w:val="28"/>
        </w:rPr>
        <w:t>每年約新臺幣</w:t>
      </w:r>
      <w:proofErr w:type="gramEnd"/>
      <w:r w:rsidR="00000E09" w:rsidRPr="00000E09">
        <w:rPr>
          <w:rFonts w:ascii="標楷體" w:eastAsia="標楷體" w:hAnsi="標楷體" w:hint="eastAsia"/>
          <w:sz w:val="28"/>
          <w:szCs w:val="28"/>
        </w:rPr>
        <w:t>百億元以上。</w:t>
      </w:r>
    </w:p>
    <w:p w:rsidR="00567116" w:rsidRDefault="00567116" w:rsidP="00567116">
      <w:pPr>
        <w:tabs>
          <w:tab w:val="left" w:pos="993"/>
        </w:tabs>
        <w:spacing w:line="440" w:lineRule="exact"/>
        <w:ind w:leftChars="295" w:left="708"/>
        <w:rPr>
          <w:rFonts w:ascii="標楷體" w:eastAsia="標楷體" w:hAnsi="標楷體"/>
          <w:sz w:val="28"/>
          <w:szCs w:val="28"/>
        </w:rPr>
      </w:pPr>
    </w:p>
    <w:p w:rsidR="009E5C6A" w:rsidRDefault="009E5C6A" w:rsidP="009E5C6A">
      <w:pPr>
        <w:tabs>
          <w:tab w:val="left" w:pos="993"/>
        </w:tabs>
        <w:ind w:leftChars="177" w:left="425" w:firstLine="1"/>
        <w:rPr>
          <w:rFonts w:ascii="LinGothic-Medium" w:eastAsia="LinGothic-Medium" w:cs="LinGothic-Medium"/>
          <w:color w:val="E70012"/>
          <w:kern w:val="0"/>
          <w:sz w:val="28"/>
          <w:szCs w:val="28"/>
        </w:rPr>
      </w:pPr>
      <w:r>
        <w:rPr>
          <w:rFonts w:ascii="LinGothic-Medium" w:eastAsia="LinGothic-Medium" w:cs="LinGothic-Medium" w:hint="eastAsia"/>
          <w:color w:val="E70012"/>
          <w:kern w:val="0"/>
          <w:sz w:val="28"/>
          <w:szCs w:val="28"/>
        </w:rPr>
        <w:t>非常高風險威脅：貪污犯罪</w:t>
      </w:r>
    </w:p>
    <w:p w:rsidR="009E5C6A" w:rsidRPr="009E5C6A" w:rsidRDefault="009E5C6A" w:rsidP="009E5C6A">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9E5C6A">
        <w:rPr>
          <w:rFonts w:ascii="標楷體" w:eastAsia="標楷體" w:hAnsi="標楷體" w:hint="eastAsia"/>
          <w:sz w:val="28"/>
          <w:szCs w:val="28"/>
        </w:rPr>
        <w:t>在臺灣須通過國家考試才能取得基層公務員資格，高階公務員有良好學歷或豐富的經歷。因此，涉犯貪污罪的公務員屬於高智慧的罪犯，不但熟悉法令規定，也可找出制度上的漏洞，所以他們具有洗錢的高度智能。在大部分案例，犯罪者會要求行賄者支付現金以製造斷點，再將現金、外幣存放銀行保管箱，也會使用親人、親信或人頭帳戶，少數情形則購買旅行支票出國消費，犯罪者也知悉規避大額通貨交易之登記，分次提領。有案例發現，司法官身分利用律師作為白手套洗錢。</w:t>
      </w:r>
    </w:p>
    <w:p w:rsidR="009E5C6A" w:rsidRPr="009E5C6A" w:rsidRDefault="009E5C6A" w:rsidP="009E5C6A">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lastRenderedPageBreak/>
        <w:t xml:space="preserve">    </w:t>
      </w:r>
      <w:r w:rsidRPr="009E5C6A">
        <w:rPr>
          <w:rFonts w:ascii="標楷體" w:eastAsia="標楷體" w:hAnsi="標楷體" w:hint="eastAsia"/>
          <w:sz w:val="28"/>
          <w:szCs w:val="28"/>
        </w:rPr>
        <w:t>貪污犯罪者有部分是集體犯罪類型，例如司法警察、邊境執法人員、河川巡防員或殯葬管理處等，多半是小額現金收賄，除極為高階官員有跨境洗錢能力外，多半貪污犯罪行為者之洗錢方式較不複雜，包括購買金條、保險等，洗錢智識可能來自於理財顧問，有相當之洗錢犯罪智識與能力。</w:t>
      </w:r>
    </w:p>
    <w:p w:rsidR="009E5C6A" w:rsidRPr="009E5C6A" w:rsidRDefault="009E5C6A" w:rsidP="009E5C6A">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9E5C6A">
        <w:rPr>
          <w:rFonts w:ascii="標楷體" w:eastAsia="標楷體" w:hAnsi="標楷體" w:hint="eastAsia"/>
          <w:sz w:val="28"/>
          <w:szCs w:val="28"/>
        </w:rPr>
        <w:t>貪污犯罪多直接收受現金，可能利用之管道包括購買貴重金屬（如金條）、以現金支付保費購買</w:t>
      </w:r>
      <w:proofErr w:type="gramStart"/>
      <w:r w:rsidRPr="009E5C6A">
        <w:rPr>
          <w:rFonts w:ascii="標楷體" w:eastAsia="標楷體" w:hAnsi="標楷體" w:hint="eastAsia"/>
          <w:sz w:val="28"/>
          <w:szCs w:val="28"/>
        </w:rPr>
        <w:t>躉繳型壽險</w:t>
      </w:r>
      <w:proofErr w:type="gramEnd"/>
      <w:r w:rsidRPr="009E5C6A">
        <w:rPr>
          <w:rFonts w:ascii="標楷體" w:eastAsia="標楷體" w:hAnsi="標楷體" w:hint="eastAsia"/>
          <w:sz w:val="28"/>
          <w:szCs w:val="28"/>
        </w:rPr>
        <w:t>或儲蓄險、購買名車、不動產、股票、基金，也會透過地下匯兌管道</w:t>
      </w:r>
      <w:proofErr w:type="gramStart"/>
      <w:r w:rsidRPr="009E5C6A">
        <w:rPr>
          <w:rFonts w:ascii="標楷體" w:eastAsia="標楷體" w:hAnsi="標楷體" w:hint="eastAsia"/>
          <w:sz w:val="28"/>
          <w:szCs w:val="28"/>
        </w:rPr>
        <w:t>匯</w:t>
      </w:r>
      <w:proofErr w:type="gramEnd"/>
      <w:r w:rsidRPr="009E5C6A">
        <w:rPr>
          <w:rFonts w:ascii="標楷體" w:eastAsia="標楷體" w:hAnsi="標楷體" w:hint="eastAsia"/>
          <w:sz w:val="28"/>
          <w:szCs w:val="28"/>
        </w:rPr>
        <w:t>往國外，再購置海外不動產或要求行賄者匯款至親友境外帳戶。可見臺灣之銀行業、證券業、保險業、銀樓業及不動產經紀</w:t>
      </w:r>
      <w:proofErr w:type="gramStart"/>
      <w:r w:rsidRPr="009E5C6A">
        <w:rPr>
          <w:rFonts w:ascii="標楷體" w:eastAsia="標楷體" w:hAnsi="標楷體" w:hint="eastAsia"/>
          <w:sz w:val="28"/>
          <w:szCs w:val="28"/>
        </w:rPr>
        <w:t>業均有可能</w:t>
      </w:r>
      <w:proofErr w:type="gramEnd"/>
      <w:r w:rsidRPr="009E5C6A">
        <w:rPr>
          <w:rFonts w:ascii="標楷體" w:eastAsia="標楷體" w:hAnsi="標楷體" w:hint="eastAsia"/>
          <w:sz w:val="28"/>
          <w:szCs w:val="28"/>
        </w:rPr>
        <w:t>涉入與貪污犯罪有關之洗錢活動。</w:t>
      </w:r>
    </w:p>
    <w:p w:rsidR="00932A01" w:rsidRPr="00932A01" w:rsidRDefault="009E5C6A" w:rsidP="00567116">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9E5C6A">
        <w:rPr>
          <w:rFonts w:ascii="標楷體" w:eastAsia="標楷體" w:hAnsi="標楷體" w:hint="eastAsia"/>
          <w:sz w:val="28"/>
          <w:szCs w:val="28"/>
        </w:rPr>
        <w:t>臺灣貪污犯罪所得估計，依據法務部統計各地方檢察署偵辦貪污案件起訴不法所得，2015 年為新臺幣4.3 億元，2016 年為2.4 億元、2017 年為</w:t>
      </w:r>
      <w:r>
        <w:rPr>
          <w:rFonts w:ascii="標楷體" w:eastAsia="標楷體" w:hAnsi="標楷體" w:hint="eastAsia"/>
          <w:sz w:val="28"/>
          <w:szCs w:val="28"/>
        </w:rPr>
        <w:t>5.2</w:t>
      </w:r>
      <w:r w:rsidRPr="009E5C6A">
        <w:rPr>
          <w:rFonts w:ascii="標楷體" w:eastAsia="標楷體" w:hAnsi="標楷體" w:hint="eastAsia"/>
          <w:sz w:val="28"/>
          <w:szCs w:val="28"/>
        </w:rPr>
        <w:t>億元，近三年平均約為每年4 億元。</w:t>
      </w:r>
    </w:p>
    <w:p w:rsidR="00692162" w:rsidRDefault="00692162" w:rsidP="00692162">
      <w:pPr>
        <w:tabs>
          <w:tab w:val="left" w:pos="993"/>
        </w:tabs>
        <w:ind w:leftChars="177" w:left="425" w:firstLine="1"/>
        <w:rPr>
          <w:rFonts w:ascii="LinGothic-Medium" w:eastAsia="LinGothic-Medium" w:cs="LinGothic-Medium"/>
          <w:color w:val="E70012"/>
          <w:kern w:val="0"/>
          <w:sz w:val="28"/>
          <w:szCs w:val="28"/>
        </w:rPr>
      </w:pPr>
      <w:r>
        <w:rPr>
          <w:rFonts w:ascii="LinGothic-Medium" w:eastAsia="LinGothic-Medium" w:cs="LinGothic-Medium" w:hint="eastAsia"/>
          <w:color w:val="E70012"/>
          <w:kern w:val="0"/>
          <w:sz w:val="28"/>
          <w:szCs w:val="28"/>
        </w:rPr>
        <w:t>非常高風險威脅：走私</w:t>
      </w:r>
    </w:p>
    <w:p w:rsidR="00692162" w:rsidRPr="00692162" w:rsidRDefault="00692162" w:rsidP="00692162">
      <w:pPr>
        <w:tabs>
          <w:tab w:val="left" w:pos="993"/>
        </w:tabs>
        <w:spacing w:line="440" w:lineRule="exact"/>
        <w:ind w:leftChars="295" w:left="708"/>
        <w:rPr>
          <w:rFonts w:ascii="標楷體" w:eastAsia="標楷體" w:hAnsi="標楷體"/>
          <w:sz w:val="28"/>
          <w:szCs w:val="28"/>
        </w:rPr>
      </w:pPr>
      <w:r w:rsidRPr="00692162">
        <w:rPr>
          <w:rFonts w:ascii="標楷體" w:eastAsia="標楷體" w:hAnsi="標楷體" w:hint="eastAsia"/>
          <w:sz w:val="28"/>
          <w:szCs w:val="28"/>
        </w:rPr>
        <w:t>近來走私商品包括</w:t>
      </w:r>
      <w:proofErr w:type="gramStart"/>
      <w:r w:rsidRPr="00692162">
        <w:rPr>
          <w:rFonts w:ascii="標楷體" w:eastAsia="標楷體" w:hAnsi="標楷體" w:hint="eastAsia"/>
          <w:sz w:val="28"/>
          <w:szCs w:val="28"/>
        </w:rPr>
        <w:t>菸</w:t>
      </w:r>
      <w:proofErr w:type="gramEnd"/>
      <w:r w:rsidRPr="00692162">
        <w:rPr>
          <w:rFonts w:ascii="標楷體" w:eastAsia="標楷體" w:hAnsi="標楷體" w:hint="eastAsia"/>
          <w:sz w:val="28"/>
          <w:szCs w:val="28"/>
        </w:rPr>
        <w:t>品、酒類及乾燥香菇等高利潤之管制農產品，以</w:t>
      </w:r>
      <w:proofErr w:type="gramStart"/>
      <w:r w:rsidRPr="00692162">
        <w:rPr>
          <w:rFonts w:ascii="標楷體" w:eastAsia="標楷體" w:hAnsi="標楷體" w:hint="eastAsia"/>
          <w:sz w:val="28"/>
          <w:szCs w:val="28"/>
        </w:rPr>
        <w:t>菸</w:t>
      </w:r>
      <w:proofErr w:type="gramEnd"/>
      <w:r w:rsidRPr="00692162">
        <w:rPr>
          <w:rFonts w:ascii="標楷體" w:eastAsia="標楷體" w:hAnsi="標楷體" w:hint="eastAsia"/>
          <w:sz w:val="28"/>
          <w:szCs w:val="28"/>
        </w:rPr>
        <w:t>品最多，約占半數，農產品次之，酒類占少數。走私</w:t>
      </w:r>
      <w:proofErr w:type="gramStart"/>
      <w:r w:rsidRPr="00692162">
        <w:rPr>
          <w:rFonts w:ascii="標楷體" w:eastAsia="標楷體" w:hAnsi="標楷體" w:hint="eastAsia"/>
          <w:sz w:val="28"/>
          <w:szCs w:val="28"/>
        </w:rPr>
        <w:t>菸</w:t>
      </w:r>
      <w:proofErr w:type="gramEnd"/>
      <w:r w:rsidRPr="00692162">
        <w:rPr>
          <w:rFonts w:ascii="標楷體" w:eastAsia="標楷體" w:hAnsi="標楷體" w:hint="eastAsia"/>
          <w:sz w:val="28"/>
          <w:szCs w:val="28"/>
        </w:rPr>
        <w:t>品多來自菲律賓，透過漁船進行走私，轉口走私則可能來自馬來西亞、杜拜等國家或地區，經由臺灣，再轉往日本或亞太區；乾燥香菇等高利潤之管制農產品則透過漁船及貨櫃走私較多。在貨櫃走私類型多屬集團性犯罪。走私手法如下：</w:t>
      </w:r>
    </w:p>
    <w:p w:rsidR="00692162" w:rsidRDefault="00692162" w:rsidP="00692162">
      <w:pPr>
        <w:tabs>
          <w:tab w:val="left" w:pos="993"/>
        </w:tabs>
        <w:spacing w:line="440" w:lineRule="exact"/>
        <w:ind w:leftChars="295" w:left="708"/>
        <w:rPr>
          <w:rFonts w:ascii="標楷體" w:eastAsia="標楷體" w:hAnsi="標楷體"/>
          <w:sz w:val="28"/>
          <w:szCs w:val="28"/>
        </w:rPr>
      </w:pPr>
      <w:r w:rsidRPr="00692162">
        <w:rPr>
          <w:rFonts w:ascii="標楷體" w:eastAsia="標楷體" w:hAnsi="標楷體"/>
          <w:sz w:val="28"/>
          <w:szCs w:val="28"/>
        </w:rPr>
        <w:t xml:space="preserve">1. </w:t>
      </w:r>
      <w:r w:rsidRPr="00692162">
        <w:rPr>
          <w:rFonts w:ascii="標楷體" w:eastAsia="標楷體" w:hAnsi="標楷體" w:hint="eastAsia"/>
          <w:sz w:val="28"/>
          <w:szCs w:val="28"/>
        </w:rPr>
        <w:t>漁船運送：主要行為者包含個人及集團，透過漁民將走私</w:t>
      </w:r>
      <w:r>
        <w:rPr>
          <w:rFonts w:ascii="標楷體" w:eastAsia="標楷體" w:hAnsi="標楷體" w:hint="eastAsia"/>
          <w:sz w:val="28"/>
          <w:szCs w:val="28"/>
        </w:rPr>
        <w:t xml:space="preserve">  </w:t>
      </w:r>
    </w:p>
    <w:p w:rsidR="00692162" w:rsidRDefault="00692162" w:rsidP="00692162">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692162">
        <w:rPr>
          <w:rFonts w:ascii="標楷體" w:eastAsia="標楷體" w:hAnsi="標楷體" w:hint="eastAsia"/>
          <w:sz w:val="28"/>
          <w:szCs w:val="28"/>
        </w:rPr>
        <w:t>物品夾藏於漁船</w:t>
      </w:r>
      <w:proofErr w:type="gramStart"/>
      <w:r w:rsidRPr="00692162">
        <w:rPr>
          <w:rFonts w:ascii="標楷體" w:eastAsia="標楷體" w:hAnsi="標楷體" w:hint="eastAsia"/>
          <w:sz w:val="28"/>
          <w:szCs w:val="28"/>
        </w:rPr>
        <w:t>之艙板、桅桿</w:t>
      </w:r>
      <w:proofErr w:type="gramEnd"/>
      <w:r w:rsidRPr="00692162">
        <w:rPr>
          <w:rFonts w:ascii="標楷體" w:eastAsia="標楷體" w:hAnsi="標楷體" w:hint="eastAsia"/>
          <w:sz w:val="28"/>
          <w:szCs w:val="28"/>
        </w:rPr>
        <w:t>、油槽、密窩夾層或漁貨</w:t>
      </w:r>
    </w:p>
    <w:p w:rsidR="00692162" w:rsidRDefault="00692162" w:rsidP="00692162">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692162">
        <w:rPr>
          <w:rFonts w:ascii="標楷體" w:eastAsia="標楷體" w:hAnsi="標楷體" w:hint="eastAsia"/>
          <w:sz w:val="28"/>
          <w:szCs w:val="28"/>
        </w:rPr>
        <w:t>內，規避檢查；或以漁船載送至外海丟包後，利用快艇、</w:t>
      </w:r>
    </w:p>
    <w:p w:rsidR="00692162" w:rsidRPr="00692162" w:rsidRDefault="00692162" w:rsidP="00692162">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692162">
        <w:rPr>
          <w:rFonts w:ascii="標楷體" w:eastAsia="標楷體" w:hAnsi="標楷體" w:hint="eastAsia"/>
          <w:sz w:val="28"/>
          <w:szCs w:val="28"/>
        </w:rPr>
        <w:t>漁筏或舢舨接駁上岸，逃避追查。</w:t>
      </w:r>
    </w:p>
    <w:p w:rsidR="00692162" w:rsidRDefault="00692162" w:rsidP="00692162">
      <w:pPr>
        <w:tabs>
          <w:tab w:val="left" w:pos="993"/>
        </w:tabs>
        <w:spacing w:line="440" w:lineRule="exact"/>
        <w:ind w:leftChars="295" w:left="708"/>
        <w:rPr>
          <w:rFonts w:ascii="標楷體" w:eastAsia="標楷體" w:hAnsi="標楷體"/>
          <w:sz w:val="28"/>
          <w:szCs w:val="28"/>
        </w:rPr>
      </w:pPr>
      <w:r w:rsidRPr="00692162">
        <w:rPr>
          <w:rFonts w:ascii="標楷體" w:eastAsia="標楷體" w:hAnsi="標楷體"/>
          <w:sz w:val="28"/>
          <w:szCs w:val="28"/>
        </w:rPr>
        <w:t xml:space="preserve">2. </w:t>
      </w:r>
      <w:r w:rsidRPr="00692162">
        <w:rPr>
          <w:rFonts w:ascii="標楷體" w:eastAsia="標楷體" w:hAnsi="標楷體" w:hint="eastAsia"/>
          <w:sz w:val="28"/>
          <w:szCs w:val="28"/>
        </w:rPr>
        <w:t>貨櫃夾帶或掉包</w:t>
      </w:r>
      <w:r w:rsidRPr="00692162">
        <w:rPr>
          <w:rFonts w:ascii="標楷體" w:eastAsia="標楷體" w:hAnsi="標楷體"/>
          <w:sz w:val="28"/>
          <w:szCs w:val="28"/>
        </w:rPr>
        <w:t xml:space="preserve"> </w:t>
      </w:r>
      <w:r w:rsidRPr="00692162">
        <w:rPr>
          <w:rFonts w:ascii="標楷體" w:eastAsia="標楷體" w:hAnsi="標楷體" w:hint="eastAsia"/>
          <w:sz w:val="28"/>
          <w:szCs w:val="28"/>
        </w:rPr>
        <w:t>：主要行為者以集團為主，利用現行貨櫃</w:t>
      </w:r>
    </w:p>
    <w:p w:rsidR="00692162" w:rsidRDefault="00692162" w:rsidP="00692162">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692162">
        <w:rPr>
          <w:rFonts w:ascii="標楷體" w:eastAsia="標楷體" w:hAnsi="標楷體" w:hint="eastAsia"/>
          <w:sz w:val="28"/>
          <w:szCs w:val="28"/>
        </w:rPr>
        <w:t>通關採取抽樣檢查，將走私貨物夾藏於正常報關進口貨物</w:t>
      </w:r>
    </w:p>
    <w:p w:rsidR="00692162" w:rsidRDefault="00692162" w:rsidP="00692162">
      <w:pPr>
        <w:tabs>
          <w:tab w:val="left" w:pos="993"/>
        </w:tabs>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692162">
        <w:rPr>
          <w:rFonts w:ascii="標楷體" w:eastAsia="標楷體" w:hAnsi="標楷體" w:hint="eastAsia"/>
          <w:sz w:val="28"/>
          <w:szCs w:val="28"/>
        </w:rPr>
        <w:t>之內，含混通關；或將走私物品置於貨櫃隱密部位，藉以</w:t>
      </w:r>
    </w:p>
    <w:p w:rsidR="00692162" w:rsidRDefault="00692162" w:rsidP="00692162">
      <w:pPr>
        <w:tabs>
          <w:tab w:val="left" w:pos="993"/>
        </w:tabs>
        <w:spacing w:line="440" w:lineRule="exact"/>
        <w:ind w:leftChars="295" w:left="708"/>
        <w:rPr>
          <w:rFonts w:ascii="LinGothic-Medium" w:eastAsia="LinGothic-Medium" w:cs="LinGothic-Medium"/>
          <w:kern w:val="0"/>
          <w:szCs w:val="24"/>
        </w:rPr>
      </w:pPr>
      <w:r>
        <w:rPr>
          <w:rFonts w:ascii="標楷體" w:eastAsia="標楷體" w:hAnsi="標楷體" w:hint="eastAsia"/>
          <w:sz w:val="28"/>
          <w:szCs w:val="28"/>
        </w:rPr>
        <w:t xml:space="preserve">   </w:t>
      </w:r>
      <w:r w:rsidRPr="00692162">
        <w:rPr>
          <w:rFonts w:ascii="標楷體" w:eastAsia="標楷體" w:hAnsi="標楷體" w:hint="eastAsia"/>
          <w:sz w:val="28"/>
          <w:szCs w:val="28"/>
        </w:rPr>
        <w:t>規避</w:t>
      </w:r>
      <w:proofErr w:type="gramStart"/>
      <w:r w:rsidRPr="00692162">
        <w:rPr>
          <w:rFonts w:ascii="標楷體" w:eastAsia="標楷體" w:hAnsi="標楷體" w:hint="eastAsia"/>
          <w:sz w:val="28"/>
          <w:szCs w:val="28"/>
        </w:rPr>
        <w:t>檢查後通關</w:t>
      </w:r>
      <w:proofErr w:type="gramEnd"/>
      <w:r>
        <w:rPr>
          <w:rFonts w:ascii="LinGothic-Medium" w:eastAsia="LinGothic-Medium" w:cs="LinGothic-Medium" w:hint="eastAsia"/>
          <w:kern w:val="0"/>
          <w:szCs w:val="24"/>
        </w:rPr>
        <w:t>。</w:t>
      </w:r>
    </w:p>
    <w:p w:rsidR="00692162" w:rsidRDefault="00692162" w:rsidP="00692162">
      <w:pPr>
        <w:tabs>
          <w:tab w:val="left" w:pos="993"/>
        </w:tabs>
        <w:spacing w:line="440" w:lineRule="exact"/>
        <w:ind w:leftChars="295" w:left="708"/>
        <w:rPr>
          <w:rFonts w:ascii="標楷體" w:eastAsia="標楷體" w:hAnsi="標楷體"/>
          <w:sz w:val="28"/>
          <w:szCs w:val="28"/>
        </w:rPr>
      </w:pPr>
      <w:r w:rsidRPr="00692162">
        <w:rPr>
          <w:rFonts w:ascii="標楷體" w:eastAsia="標楷體" w:hAnsi="標楷體" w:hint="eastAsia"/>
          <w:sz w:val="28"/>
          <w:szCs w:val="28"/>
        </w:rPr>
        <w:lastRenderedPageBreak/>
        <w:t>3. 利用轉口貨櫃：主要行為者以集團為主，先以轉口貨櫃名</w:t>
      </w:r>
    </w:p>
    <w:p w:rsidR="00692162" w:rsidRDefault="00692162" w:rsidP="00692162">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692162">
        <w:rPr>
          <w:rFonts w:ascii="標楷體" w:eastAsia="標楷體" w:hAnsi="標楷體" w:hint="eastAsia"/>
          <w:sz w:val="28"/>
          <w:szCs w:val="28"/>
        </w:rPr>
        <w:t>義入境，伺機運送至貨櫃集散站外掉包，或是伺機於貨櫃</w:t>
      </w:r>
    </w:p>
    <w:p w:rsidR="00692162" w:rsidRPr="00692162" w:rsidRDefault="00692162" w:rsidP="00692162">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692162">
        <w:rPr>
          <w:rFonts w:ascii="標楷體" w:eastAsia="標楷體" w:hAnsi="標楷體" w:hint="eastAsia"/>
          <w:sz w:val="28"/>
          <w:szCs w:val="28"/>
        </w:rPr>
        <w:t>轉運期間掉包。</w:t>
      </w:r>
    </w:p>
    <w:p w:rsidR="00692162" w:rsidRDefault="00692162" w:rsidP="00692162">
      <w:pPr>
        <w:tabs>
          <w:tab w:val="left" w:pos="993"/>
        </w:tabs>
        <w:spacing w:line="440" w:lineRule="exact"/>
        <w:ind w:leftChars="295" w:left="708"/>
        <w:rPr>
          <w:rFonts w:ascii="標楷體" w:eastAsia="標楷體" w:hAnsi="標楷體"/>
          <w:sz w:val="28"/>
          <w:szCs w:val="28"/>
        </w:rPr>
      </w:pPr>
      <w:r w:rsidRPr="00692162">
        <w:rPr>
          <w:rFonts w:ascii="標楷體" w:eastAsia="標楷體" w:hAnsi="標楷體" w:hint="eastAsia"/>
          <w:sz w:val="28"/>
          <w:szCs w:val="28"/>
        </w:rPr>
        <w:t>4. 假冒放行文件或變造封條：以其他正常通關放行之文件或</w:t>
      </w:r>
    </w:p>
    <w:p w:rsidR="00692162" w:rsidRPr="00692162" w:rsidRDefault="00692162" w:rsidP="00692162">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692162">
        <w:rPr>
          <w:rFonts w:ascii="標楷體" w:eastAsia="標楷體" w:hAnsi="標楷體" w:hint="eastAsia"/>
          <w:sz w:val="28"/>
          <w:szCs w:val="28"/>
        </w:rPr>
        <w:t>封條，假冒走私貨櫃之放行文件，藉此應付通關。</w:t>
      </w:r>
    </w:p>
    <w:p w:rsidR="00692162" w:rsidRDefault="00692162" w:rsidP="00692162">
      <w:pPr>
        <w:tabs>
          <w:tab w:val="left" w:pos="993"/>
        </w:tabs>
        <w:spacing w:line="440" w:lineRule="exact"/>
        <w:ind w:leftChars="295" w:left="708"/>
        <w:rPr>
          <w:rFonts w:ascii="標楷體" w:eastAsia="標楷體" w:hAnsi="標楷體"/>
          <w:sz w:val="28"/>
          <w:szCs w:val="28"/>
        </w:rPr>
      </w:pPr>
      <w:r w:rsidRPr="00692162">
        <w:rPr>
          <w:rFonts w:ascii="標楷體" w:eastAsia="標楷體" w:hAnsi="標楷體" w:hint="eastAsia"/>
          <w:sz w:val="28"/>
          <w:szCs w:val="28"/>
        </w:rPr>
        <w:t>5. 以旅客( 行李) 或快遞郵包運送：主要行為者包含個人及</w:t>
      </w:r>
    </w:p>
    <w:p w:rsidR="00692162" w:rsidRDefault="00692162" w:rsidP="00692162">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692162">
        <w:rPr>
          <w:rFonts w:ascii="標楷體" w:eastAsia="標楷體" w:hAnsi="標楷體" w:hint="eastAsia"/>
          <w:sz w:val="28"/>
          <w:szCs w:val="28"/>
        </w:rPr>
        <w:t>集團，利用小三通及化整為零方式，由個人攜帶走私物品</w:t>
      </w:r>
    </w:p>
    <w:p w:rsidR="00692162" w:rsidRDefault="00692162" w:rsidP="00692162">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692162">
        <w:rPr>
          <w:rFonts w:ascii="標楷體" w:eastAsia="標楷體" w:hAnsi="標楷體" w:hint="eastAsia"/>
          <w:sz w:val="28"/>
          <w:szCs w:val="28"/>
        </w:rPr>
        <w:t>至金門地區，累積至一定數量後，再以旅客、快遞、郵寄</w:t>
      </w:r>
    </w:p>
    <w:p w:rsidR="00692162" w:rsidRDefault="00692162" w:rsidP="00692162">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692162">
        <w:rPr>
          <w:rFonts w:ascii="標楷體" w:eastAsia="標楷體" w:hAnsi="標楷體" w:hint="eastAsia"/>
          <w:sz w:val="28"/>
          <w:szCs w:val="28"/>
        </w:rPr>
        <w:t>或貨櫃夾藏方式，運至臺灣本島牟利。此種手法數量較</w:t>
      </w:r>
    </w:p>
    <w:p w:rsidR="00692162" w:rsidRPr="00692162" w:rsidRDefault="00692162" w:rsidP="00692162">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692162">
        <w:rPr>
          <w:rFonts w:ascii="標楷體" w:eastAsia="標楷體" w:hAnsi="標楷體" w:hint="eastAsia"/>
          <w:sz w:val="28"/>
          <w:szCs w:val="28"/>
        </w:rPr>
        <w:t>少。</w:t>
      </w:r>
    </w:p>
    <w:p w:rsidR="00692162" w:rsidRDefault="00692162" w:rsidP="00692162">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692162">
        <w:rPr>
          <w:rFonts w:ascii="標楷體" w:eastAsia="標楷體" w:hAnsi="標楷體" w:hint="eastAsia"/>
          <w:sz w:val="28"/>
          <w:szCs w:val="28"/>
        </w:rPr>
        <w:t>走私利潤來自於走私商品來源地取得成本低廉，與境內管制價格有高額價差，且經由走私可避免</w:t>
      </w:r>
      <w:proofErr w:type="gramStart"/>
      <w:r w:rsidRPr="00692162">
        <w:rPr>
          <w:rFonts w:ascii="標楷體" w:eastAsia="標楷體" w:hAnsi="標楷體" w:hint="eastAsia"/>
          <w:sz w:val="28"/>
          <w:szCs w:val="28"/>
        </w:rPr>
        <w:t>循正常管報進口</w:t>
      </w:r>
      <w:proofErr w:type="gramEnd"/>
      <w:r w:rsidRPr="00692162">
        <w:rPr>
          <w:rFonts w:ascii="標楷體" w:eastAsia="標楷體" w:hAnsi="標楷體" w:hint="eastAsia"/>
          <w:sz w:val="28"/>
          <w:szCs w:val="28"/>
        </w:rPr>
        <w:t>必須負擔的關稅、營業稅、菸酒稅、營利事業所得稅及</w:t>
      </w:r>
      <w:proofErr w:type="gramStart"/>
      <w:r w:rsidRPr="00692162">
        <w:rPr>
          <w:rFonts w:ascii="標楷體" w:eastAsia="標楷體" w:hAnsi="標楷體" w:hint="eastAsia"/>
          <w:sz w:val="28"/>
          <w:szCs w:val="28"/>
        </w:rPr>
        <w:t>菸</w:t>
      </w:r>
      <w:proofErr w:type="gramEnd"/>
      <w:r w:rsidRPr="00692162">
        <w:rPr>
          <w:rFonts w:ascii="標楷體" w:eastAsia="標楷體" w:hAnsi="標楷體" w:hint="eastAsia"/>
          <w:sz w:val="28"/>
          <w:szCs w:val="28"/>
        </w:rPr>
        <w:t>品健康福利捐，其利潤以數倍計，相當高昂。</w:t>
      </w:r>
    </w:p>
    <w:p w:rsidR="00692162" w:rsidRPr="00692162" w:rsidRDefault="00692162" w:rsidP="00692162">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692162">
        <w:rPr>
          <w:rFonts w:ascii="標楷體" w:eastAsia="標楷體" w:hAnsi="標楷體" w:hint="eastAsia"/>
          <w:sz w:val="28"/>
          <w:szCs w:val="28"/>
        </w:rPr>
        <w:t>走私犯罪行為者為集團組織時，均有能力處理貨物後續批發、零售之配銷網絡及貨款收付之管道，可能結合國內幫派或跨境組織。</w:t>
      </w:r>
    </w:p>
    <w:p w:rsidR="00692162" w:rsidRPr="00692162" w:rsidRDefault="00692162" w:rsidP="00692162">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692162">
        <w:rPr>
          <w:rFonts w:ascii="標楷體" w:eastAsia="標楷體" w:hAnsi="標楷體" w:hint="eastAsia"/>
          <w:sz w:val="28"/>
          <w:szCs w:val="28"/>
        </w:rPr>
        <w:t>走私犯罪在經銷部分會透過檳榔攤、工地福利社或雜貨店收取現金，由於收付款具有現金密集特性，洗錢管道包括利用東南亞金融體系、地下匯兌、銀樓業、非法賭場業者。是以涉及產業可能包括銀行業、地下金融、銀樓及金銀珠寶商、非法賭場業者。</w:t>
      </w:r>
    </w:p>
    <w:p w:rsidR="00692162" w:rsidRDefault="00692162" w:rsidP="00692162">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692162">
        <w:rPr>
          <w:rFonts w:ascii="標楷體" w:eastAsia="標楷體" w:hAnsi="標楷體" w:hint="eastAsia"/>
          <w:sz w:val="28"/>
          <w:szCs w:val="28"/>
        </w:rPr>
        <w:t>犯罪所得估算，依據海關2016 年查獲私</w:t>
      </w:r>
      <w:proofErr w:type="gramStart"/>
      <w:r w:rsidRPr="00692162">
        <w:rPr>
          <w:rFonts w:ascii="標楷體" w:eastAsia="標楷體" w:hAnsi="標楷體" w:hint="eastAsia"/>
          <w:sz w:val="28"/>
          <w:szCs w:val="28"/>
        </w:rPr>
        <w:t>菸</w:t>
      </w:r>
      <w:proofErr w:type="gramEnd"/>
      <w:r w:rsidRPr="00692162">
        <w:rPr>
          <w:rFonts w:ascii="標楷體" w:eastAsia="標楷體" w:hAnsi="標楷體" w:hint="eastAsia"/>
          <w:sz w:val="28"/>
          <w:szCs w:val="28"/>
        </w:rPr>
        <w:t>數量及市面查獲私</w:t>
      </w:r>
      <w:proofErr w:type="gramStart"/>
      <w:r w:rsidRPr="00692162">
        <w:rPr>
          <w:rFonts w:ascii="標楷體" w:eastAsia="標楷體" w:hAnsi="標楷體" w:hint="eastAsia"/>
          <w:sz w:val="28"/>
          <w:szCs w:val="28"/>
        </w:rPr>
        <w:t>菸</w:t>
      </w:r>
      <w:proofErr w:type="gramEnd"/>
      <w:r w:rsidRPr="00692162">
        <w:rPr>
          <w:rFonts w:ascii="標楷體" w:eastAsia="標楷體" w:hAnsi="標楷體" w:hint="eastAsia"/>
          <w:sz w:val="28"/>
          <w:szCs w:val="28"/>
        </w:rPr>
        <w:t>數量，按市價推估犯罪所得約為新臺幣10 億元。</w:t>
      </w:r>
    </w:p>
    <w:p w:rsidR="006D47B8" w:rsidRDefault="006D47B8" w:rsidP="00692162">
      <w:pPr>
        <w:tabs>
          <w:tab w:val="left" w:pos="993"/>
        </w:tabs>
        <w:spacing w:line="440" w:lineRule="exact"/>
        <w:ind w:leftChars="295" w:left="708"/>
        <w:rPr>
          <w:rFonts w:ascii="標楷體" w:eastAsia="標楷體" w:hAnsi="標楷體"/>
          <w:sz w:val="28"/>
          <w:szCs w:val="28"/>
        </w:rPr>
      </w:pPr>
    </w:p>
    <w:p w:rsidR="006D47B8" w:rsidRDefault="006D47B8" w:rsidP="006D47B8">
      <w:pPr>
        <w:tabs>
          <w:tab w:val="left" w:pos="993"/>
        </w:tabs>
        <w:ind w:leftChars="177" w:left="425" w:firstLine="1"/>
        <w:rPr>
          <w:rFonts w:ascii="LinGothic-Medium" w:eastAsia="LinGothic-Medium" w:cs="LinGothic-Medium"/>
          <w:color w:val="E70012"/>
          <w:kern w:val="0"/>
          <w:sz w:val="28"/>
          <w:szCs w:val="28"/>
        </w:rPr>
      </w:pPr>
      <w:r>
        <w:rPr>
          <w:rFonts w:ascii="LinGothic-Medium" w:eastAsia="LinGothic-Medium" w:cs="LinGothic-Medium" w:hint="eastAsia"/>
          <w:color w:val="E70012"/>
          <w:kern w:val="0"/>
          <w:sz w:val="28"/>
          <w:szCs w:val="28"/>
        </w:rPr>
        <w:t>非常高風險威脅：證券犯罪</w:t>
      </w:r>
    </w:p>
    <w:p w:rsidR="006D47B8" w:rsidRPr="006D47B8" w:rsidRDefault="006D47B8" w:rsidP="006D47B8">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6D47B8">
        <w:rPr>
          <w:rFonts w:ascii="標楷體" w:eastAsia="標楷體" w:hAnsi="標楷體" w:hint="eastAsia"/>
          <w:sz w:val="28"/>
          <w:szCs w:val="28"/>
        </w:rPr>
        <w:t>本項所稱之證券犯罪係指行為人違反證券交易法之相關規定，並受證券交易法第</w:t>
      </w:r>
      <w:r w:rsidRPr="006D47B8">
        <w:rPr>
          <w:rFonts w:ascii="標楷體" w:eastAsia="標楷體" w:hAnsi="標楷體"/>
          <w:sz w:val="28"/>
          <w:szCs w:val="28"/>
        </w:rPr>
        <w:t xml:space="preserve">171 </w:t>
      </w:r>
      <w:r w:rsidRPr="006D47B8">
        <w:rPr>
          <w:rFonts w:ascii="標楷體" w:eastAsia="標楷體" w:hAnsi="標楷體" w:hint="eastAsia"/>
          <w:sz w:val="28"/>
          <w:szCs w:val="28"/>
        </w:rPr>
        <w:t>條處罰，範圍包含內線交易</w:t>
      </w:r>
      <w:r w:rsidRPr="006D47B8">
        <w:rPr>
          <w:rFonts w:ascii="標楷體" w:eastAsia="標楷體" w:hAnsi="標楷體"/>
          <w:sz w:val="28"/>
          <w:szCs w:val="28"/>
        </w:rPr>
        <w:t>3</w:t>
      </w:r>
      <w:r w:rsidRPr="006D47B8">
        <w:rPr>
          <w:rFonts w:ascii="標楷體" w:eastAsia="標楷體" w:hAnsi="標楷體" w:hint="eastAsia"/>
          <w:sz w:val="28"/>
          <w:szCs w:val="28"/>
        </w:rPr>
        <w:t>、操縱股價</w:t>
      </w:r>
      <w:r w:rsidRPr="006D47B8">
        <w:rPr>
          <w:rFonts w:ascii="標楷體" w:eastAsia="標楷體" w:hAnsi="標楷體"/>
          <w:sz w:val="28"/>
          <w:szCs w:val="28"/>
        </w:rPr>
        <w:t>4</w:t>
      </w:r>
      <w:r w:rsidRPr="006D47B8">
        <w:rPr>
          <w:rFonts w:ascii="標楷體" w:eastAsia="標楷體" w:hAnsi="標楷體" w:hint="eastAsia"/>
          <w:sz w:val="28"/>
          <w:szCs w:val="28"/>
        </w:rPr>
        <w:t>、證券詐欺</w:t>
      </w:r>
      <w:r w:rsidRPr="006D47B8">
        <w:rPr>
          <w:rFonts w:ascii="標楷體" w:eastAsia="標楷體" w:hAnsi="標楷體"/>
          <w:sz w:val="28"/>
          <w:szCs w:val="28"/>
        </w:rPr>
        <w:t xml:space="preserve">5 </w:t>
      </w:r>
      <w:r w:rsidRPr="006D47B8">
        <w:rPr>
          <w:rFonts w:ascii="標楷體" w:eastAsia="標楷體" w:hAnsi="標楷體" w:hint="eastAsia"/>
          <w:sz w:val="28"/>
          <w:szCs w:val="28"/>
        </w:rPr>
        <w:t>以及掏空資產</w:t>
      </w:r>
      <w:r>
        <w:rPr>
          <w:rFonts w:ascii="標楷體" w:eastAsia="標楷體" w:hAnsi="標楷體" w:hint="eastAsia"/>
          <w:sz w:val="28"/>
          <w:szCs w:val="28"/>
        </w:rPr>
        <w:t xml:space="preserve"> </w:t>
      </w:r>
      <w:r w:rsidRPr="006D47B8">
        <w:rPr>
          <w:rFonts w:ascii="標楷體" w:eastAsia="標楷體" w:hAnsi="標楷體"/>
          <w:sz w:val="28"/>
          <w:szCs w:val="28"/>
        </w:rPr>
        <w:t xml:space="preserve">6 </w:t>
      </w:r>
      <w:r w:rsidRPr="006D47B8">
        <w:rPr>
          <w:rFonts w:ascii="標楷體" w:eastAsia="標楷體" w:hAnsi="標楷體" w:hint="eastAsia"/>
          <w:sz w:val="28"/>
          <w:szCs w:val="28"/>
        </w:rPr>
        <w:t>等類型。</w:t>
      </w:r>
    </w:p>
    <w:p w:rsidR="006D47B8" w:rsidRPr="006D47B8" w:rsidRDefault="006D47B8" w:rsidP="006D47B8">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6D47B8">
        <w:rPr>
          <w:rFonts w:ascii="標楷體" w:eastAsia="標楷體" w:hAnsi="標楷體" w:hint="eastAsia"/>
          <w:sz w:val="28"/>
          <w:szCs w:val="28"/>
        </w:rPr>
        <w:t>內線交易及操縱股價等案件，因多以股票買賣為基礎，犯</w:t>
      </w:r>
      <w:r w:rsidRPr="006D47B8">
        <w:rPr>
          <w:rFonts w:ascii="標楷體" w:eastAsia="標楷體" w:hAnsi="標楷體" w:hint="eastAsia"/>
          <w:sz w:val="28"/>
          <w:szCs w:val="28"/>
        </w:rPr>
        <w:lastRenderedPageBreak/>
        <w:t>罪嫌疑人通常使用親友、員工等他人證券帳戶，不假本人帳戶進行犯罪，且輔以</w:t>
      </w:r>
      <w:proofErr w:type="gramStart"/>
      <w:r w:rsidRPr="006D47B8">
        <w:rPr>
          <w:rFonts w:ascii="標楷體" w:eastAsia="標楷體" w:hAnsi="標楷體" w:hint="eastAsia"/>
          <w:sz w:val="28"/>
          <w:szCs w:val="28"/>
        </w:rPr>
        <w:t>向金主洽借</w:t>
      </w:r>
      <w:proofErr w:type="gramEnd"/>
      <w:r w:rsidRPr="006D47B8">
        <w:rPr>
          <w:rFonts w:ascii="標楷體" w:eastAsia="標楷體" w:hAnsi="標楷體" w:hint="eastAsia"/>
          <w:sz w:val="28"/>
          <w:szCs w:val="28"/>
        </w:rPr>
        <w:t>資金，以規避查緝，資金進出多使用現金，並特意規避大額通貨申報之</w:t>
      </w:r>
      <w:r>
        <w:rPr>
          <w:rFonts w:ascii="LinGothic-Medium" w:eastAsia="LinGothic-Medium" w:cs="LinGothic-Medium" w:hint="eastAsia"/>
          <w:kern w:val="0"/>
          <w:szCs w:val="24"/>
        </w:rPr>
        <w:t>規</w:t>
      </w:r>
      <w:r w:rsidRPr="006D47B8">
        <w:rPr>
          <w:rFonts w:ascii="LinGothic-Medium" w:eastAsia="LinGothic-Medium" w:cs="LinGothic-Medium" w:hint="eastAsia"/>
          <w:kern w:val="0"/>
          <w:szCs w:val="24"/>
        </w:rPr>
        <w:t>定。</w:t>
      </w:r>
      <w:r w:rsidRPr="006D47B8">
        <w:rPr>
          <w:rFonts w:ascii="標楷體" w:eastAsia="標楷體" w:hAnsi="標楷體" w:hint="eastAsia"/>
          <w:sz w:val="28"/>
          <w:szCs w:val="28"/>
        </w:rPr>
        <w:t>此二類型犯罪幾無跨境洗錢活動，因相關證券及交割帳戶都在境內，買賣股票行為亦在境內完成，鮮見獲取不法所得後，再洗錢至國外之情形。此二類案件之洗錢管道涉及證券業、銀行業，多係使用人頭證券帳戶及人頭銀行帳戶洗錢。</w:t>
      </w:r>
    </w:p>
    <w:p w:rsidR="006D47B8" w:rsidRPr="006D47B8" w:rsidRDefault="006D47B8" w:rsidP="006D47B8">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6D47B8">
        <w:rPr>
          <w:rFonts w:ascii="標楷體" w:eastAsia="標楷體" w:hAnsi="標楷體" w:hint="eastAsia"/>
          <w:sz w:val="28"/>
          <w:szCs w:val="28"/>
        </w:rPr>
        <w:t>證券詐欺案件，其犯罪行為者多為白領階級，共同形成集團化組織且專業分工，本身多具備相當法律知識與市場經驗，也會結合會計師、記帳士、記帳及報稅代理人等專業人士，熟悉各種洗錢方法，可進行複雜跨境之洗錢。洗錢活動涉及境外比例約三成。洗錢管道有證券業、記帳士、記帳及報稅代</w:t>
      </w:r>
    </w:p>
    <w:p w:rsidR="006D47B8" w:rsidRPr="006D47B8" w:rsidRDefault="006D47B8" w:rsidP="006D47B8">
      <w:pPr>
        <w:tabs>
          <w:tab w:val="left" w:pos="993"/>
        </w:tabs>
        <w:spacing w:line="440" w:lineRule="exact"/>
        <w:ind w:leftChars="295" w:left="708"/>
        <w:rPr>
          <w:rFonts w:ascii="標楷體" w:eastAsia="標楷體" w:hAnsi="標楷體"/>
          <w:sz w:val="28"/>
          <w:szCs w:val="28"/>
        </w:rPr>
      </w:pPr>
      <w:r w:rsidRPr="006D47B8">
        <w:rPr>
          <w:rFonts w:ascii="標楷體" w:eastAsia="標楷體" w:hAnsi="標楷體" w:hint="eastAsia"/>
          <w:sz w:val="28"/>
          <w:szCs w:val="28"/>
        </w:rPr>
        <w:t>理人、會計師、地下通</w:t>
      </w:r>
      <w:proofErr w:type="gramStart"/>
      <w:r w:rsidRPr="006D47B8">
        <w:rPr>
          <w:rFonts w:ascii="標楷體" w:eastAsia="標楷體" w:hAnsi="標楷體" w:hint="eastAsia"/>
          <w:sz w:val="28"/>
          <w:szCs w:val="28"/>
        </w:rPr>
        <w:t>匯</w:t>
      </w:r>
      <w:proofErr w:type="gramEnd"/>
      <w:r w:rsidRPr="006D47B8">
        <w:rPr>
          <w:rFonts w:ascii="標楷體" w:eastAsia="標楷體" w:hAnsi="標楷體" w:hint="eastAsia"/>
          <w:sz w:val="28"/>
          <w:szCs w:val="28"/>
        </w:rPr>
        <w:t>，手法包括使用人頭證券銀行帳戶、</w:t>
      </w:r>
      <w:proofErr w:type="gramStart"/>
      <w:r w:rsidRPr="006D47B8">
        <w:rPr>
          <w:rFonts w:ascii="標楷體" w:eastAsia="標楷體" w:hAnsi="標楷體" w:hint="eastAsia"/>
          <w:sz w:val="28"/>
          <w:szCs w:val="28"/>
        </w:rPr>
        <w:t>境外紙</w:t>
      </w:r>
      <w:proofErr w:type="gramEnd"/>
      <w:r w:rsidRPr="006D47B8">
        <w:rPr>
          <w:rFonts w:ascii="標楷體" w:eastAsia="標楷體" w:hAnsi="標楷體" w:hint="eastAsia"/>
          <w:sz w:val="28"/>
          <w:szCs w:val="28"/>
        </w:rPr>
        <w:t>上公司空殼公司等。</w:t>
      </w:r>
    </w:p>
    <w:p w:rsidR="006D47B8" w:rsidRPr="006D47B8" w:rsidRDefault="006D47B8" w:rsidP="006D47B8">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6D47B8">
        <w:rPr>
          <w:rFonts w:ascii="標楷體" w:eastAsia="標楷體" w:hAnsi="標楷體" w:hint="eastAsia"/>
          <w:sz w:val="28"/>
          <w:szCs w:val="28"/>
        </w:rPr>
        <w:t>掏空資產案件，多係以虛偽</w:t>
      </w:r>
      <w:proofErr w:type="gramStart"/>
      <w:r w:rsidRPr="006D47B8">
        <w:rPr>
          <w:rFonts w:ascii="標楷體" w:eastAsia="標楷體" w:hAnsi="標楷體" w:hint="eastAsia"/>
          <w:sz w:val="28"/>
          <w:szCs w:val="28"/>
        </w:rPr>
        <w:t>或顯劣於</w:t>
      </w:r>
      <w:proofErr w:type="gramEnd"/>
      <w:r w:rsidRPr="006D47B8">
        <w:rPr>
          <w:rFonts w:ascii="標楷體" w:eastAsia="標楷體" w:hAnsi="標楷體" w:hint="eastAsia"/>
          <w:sz w:val="28"/>
          <w:szCs w:val="28"/>
        </w:rPr>
        <w:t>一般交易條件之方式，將公司資產轉移至關係人( 公司)，使公司虧損或成本轉嫁予投資大眾。前揭犯罪手法，雖有透過金融帳戶為之，惟犯罪嫌疑人待資產移出後，再以現金提領方式製造斷點，並用以購買高價值之貴金屬或不動產。或指示不法回扣提供者，自</w:t>
      </w:r>
    </w:p>
    <w:p w:rsidR="006D47B8" w:rsidRPr="006D47B8" w:rsidRDefault="006D47B8" w:rsidP="006D47B8">
      <w:pPr>
        <w:tabs>
          <w:tab w:val="left" w:pos="993"/>
        </w:tabs>
        <w:spacing w:line="440" w:lineRule="exact"/>
        <w:ind w:leftChars="295" w:left="708"/>
        <w:rPr>
          <w:rFonts w:ascii="標楷體" w:eastAsia="標楷體" w:hAnsi="標楷體"/>
          <w:sz w:val="28"/>
          <w:szCs w:val="28"/>
        </w:rPr>
      </w:pPr>
      <w:r w:rsidRPr="006D47B8">
        <w:rPr>
          <w:rFonts w:ascii="標楷體" w:eastAsia="標楷體" w:hAnsi="標楷體" w:hint="eastAsia"/>
          <w:sz w:val="28"/>
          <w:szCs w:val="28"/>
        </w:rPr>
        <w:t>境外銀行帳戶將不法回扣</w:t>
      </w:r>
      <w:proofErr w:type="gramStart"/>
      <w:r w:rsidRPr="006D47B8">
        <w:rPr>
          <w:rFonts w:ascii="標楷體" w:eastAsia="標楷體" w:hAnsi="標楷體" w:hint="eastAsia"/>
          <w:sz w:val="28"/>
          <w:szCs w:val="28"/>
        </w:rPr>
        <w:t>匯</w:t>
      </w:r>
      <w:proofErr w:type="gramEnd"/>
      <w:r w:rsidRPr="006D47B8">
        <w:rPr>
          <w:rFonts w:ascii="標楷體" w:eastAsia="標楷體" w:hAnsi="標楷體" w:hint="eastAsia"/>
          <w:sz w:val="28"/>
          <w:szCs w:val="28"/>
        </w:rPr>
        <w:t>至收受回扣者之境外銀行帳戶。掏空資產案件，其手法多為侵占受害公司國內（現金）資產，</w:t>
      </w:r>
      <w:proofErr w:type="gramStart"/>
      <w:r w:rsidRPr="006D47B8">
        <w:rPr>
          <w:rFonts w:ascii="標楷體" w:eastAsia="標楷體" w:hAnsi="標楷體" w:hint="eastAsia"/>
          <w:sz w:val="28"/>
          <w:szCs w:val="28"/>
        </w:rPr>
        <w:t>或以劣於</w:t>
      </w:r>
      <w:proofErr w:type="gramEnd"/>
      <w:r w:rsidRPr="006D47B8">
        <w:rPr>
          <w:rFonts w:ascii="標楷體" w:eastAsia="標楷體" w:hAnsi="標楷體" w:hint="eastAsia"/>
          <w:sz w:val="28"/>
          <w:szCs w:val="28"/>
        </w:rPr>
        <w:t>一般交易條件之方式，讓國內之其他公司或個人獲取不法利益，或與境外第三方進行假交易，將犯罪所得移轉至海外，主要洗錢活動在境內。洗錢管道為銀行業，手法包括：</w:t>
      </w:r>
    </w:p>
    <w:p w:rsidR="006D47B8" w:rsidRPr="006D47B8" w:rsidRDefault="006D47B8" w:rsidP="006D47B8">
      <w:pPr>
        <w:tabs>
          <w:tab w:val="left" w:pos="993"/>
        </w:tabs>
        <w:spacing w:line="440" w:lineRule="exact"/>
        <w:ind w:leftChars="295" w:left="708"/>
        <w:rPr>
          <w:rFonts w:ascii="標楷體" w:eastAsia="標楷體" w:hAnsi="標楷體"/>
          <w:sz w:val="28"/>
          <w:szCs w:val="28"/>
        </w:rPr>
      </w:pPr>
      <w:r w:rsidRPr="006D47B8">
        <w:rPr>
          <w:rFonts w:ascii="標楷體" w:eastAsia="標楷體" w:hAnsi="標楷體" w:hint="eastAsia"/>
          <w:sz w:val="28"/>
          <w:szCs w:val="28"/>
        </w:rPr>
        <w:t>現金交付/ 收受、匯款自境內至境外人頭帳戶、簽訂不實合約。</w:t>
      </w:r>
    </w:p>
    <w:p w:rsidR="006D47B8" w:rsidRPr="006D47B8" w:rsidRDefault="006D47B8" w:rsidP="006D47B8">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6D47B8">
        <w:rPr>
          <w:rFonts w:ascii="標楷體" w:eastAsia="標楷體" w:hAnsi="標楷體" w:hint="eastAsia"/>
          <w:sz w:val="28"/>
          <w:szCs w:val="28"/>
        </w:rPr>
        <w:t>除前述洗錢方式外，該等案件犯罪者也可能使用如由人員攜帶國幣、外幣、其他有價證券或貴金屬( 含珠寶) 出境等其他方式進行洗錢。</w:t>
      </w:r>
    </w:p>
    <w:p w:rsidR="00E47701" w:rsidRDefault="006D47B8" w:rsidP="00567116">
      <w:pPr>
        <w:tabs>
          <w:tab w:val="left" w:pos="993"/>
        </w:tabs>
        <w:spacing w:line="440" w:lineRule="exact"/>
        <w:ind w:leftChars="295" w:left="708"/>
        <w:rPr>
          <w:rFonts w:ascii="LinGothic-Medium" w:eastAsia="LinGothic-Medium" w:cs="LinGothic-Medium"/>
          <w:kern w:val="0"/>
          <w:szCs w:val="24"/>
        </w:rPr>
      </w:pPr>
      <w:r>
        <w:rPr>
          <w:rFonts w:ascii="標楷體" w:eastAsia="標楷體" w:hAnsi="標楷體" w:hint="eastAsia"/>
          <w:sz w:val="28"/>
          <w:szCs w:val="28"/>
        </w:rPr>
        <w:t xml:space="preserve">    </w:t>
      </w:r>
      <w:r w:rsidRPr="006D47B8">
        <w:rPr>
          <w:rFonts w:ascii="標楷體" w:eastAsia="標楷體" w:hAnsi="標楷體" w:hint="eastAsia"/>
          <w:sz w:val="28"/>
          <w:szCs w:val="28"/>
        </w:rPr>
        <w:t>內線交易、市場操縱犯罪部分，犯罪所得依據近4 年(2014 年-2017 年</w:t>
      </w:r>
      <w:r>
        <w:rPr>
          <w:rFonts w:ascii="標楷體" w:eastAsia="標楷體" w:hAnsi="標楷體" w:hint="eastAsia"/>
          <w:sz w:val="28"/>
          <w:szCs w:val="28"/>
        </w:rPr>
        <w:t>)</w:t>
      </w:r>
      <w:r w:rsidRPr="006D47B8">
        <w:rPr>
          <w:rFonts w:ascii="標楷體" w:eastAsia="標楷體" w:hAnsi="標楷體" w:hint="eastAsia"/>
          <w:sz w:val="28"/>
          <w:szCs w:val="28"/>
        </w:rPr>
        <w:t>平均移送數額估計約為17.5 億元。證券</w:t>
      </w:r>
      <w:r w:rsidRPr="006D47B8">
        <w:rPr>
          <w:rFonts w:ascii="標楷體" w:eastAsia="標楷體" w:hAnsi="標楷體" w:hint="eastAsia"/>
          <w:sz w:val="28"/>
          <w:szCs w:val="28"/>
        </w:rPr>
        <w:lastRenderedPageBreak/>
        <w:t>詐欺犯罪部分，依據近4 年平均移送數額估計約為51.8 億元，犯罪所得流出/ 入國家或地區為中國大陸、香港及澳門。掏空資產犯罪部分，犯罪所得依據近4 年平均移送數額估計約為</w:t>
      </w:r>
      <w:r>
        <w:rPr>
          <w:rFonts w:ascii="標楷體" w:eastAsia="標楷體" w:hAnsi="標楷體" w:hint="eastAsia"/>
          <w:sz w:val="28"/>
          <w:szCs w:val="28"/>
        </w:rPr>
        <w:t>96.9</w:t>
      </w:r>
      <w:r w:rsidRPr="006D47B8">
        <w:rPr>
          <w:rFonts w:ascii="標楷體" w:eastAsia="標楷體" w:hAnsi="標楷體" w:hint="eastAsia"/>
          <w:sz w:val="28"/>
          <w:szCs w:val="28"/>
        </w:rPr>
        <w:t>億元，犯罪所得流出/ 入國家或地區及比例為香港居高、其次為中國大陸、新加坡及瑞士</w:t>
      </w:r>
      <w:r w:rsidRPr="006D47B8">
        <w:rPr>
          <w:rFonts w:ascii="LinGothic-Medium" w:eastAsia="LinGothic-Medium" w:cs="LinGothic-Medium" w:hint="eastAsia"/>
          <w:kern w:val="0"/>
          <w:szCs w:val="24"/>
        </w:rPr>
        <w:t>。</w:t>
      </w:r>
    </w:p>
    <w:p w:rsidR="00E47701" w:rsidRDefault="00E47701" w:rsidP="00E47701">
      <w:pPr>
        <w:tabs>
          <w:tab w:val="left" w:pos="993"/>
        </w:tabs>
        <w:ind w:leftChars="177" w:left="425" w:firstLine="1"/>
        <w:rPr>
          <w:rFonts w:ascii="LinGothic-Medium" w:eastAsia="LinGothic-Medium" w:cs="LinGothic-Medium"/>
          <w:color w:val="E70012"/>
          <w:kern w:val="0"/>
          <w:sz w:val="28"/>
          <w:szCs w:val="28"/>
        </w:rPr>
      </w:pPr>
      <w:r>
        <w:rPr>
          <w:rFonts w:ascii="LinGothic-Medium" w:eastAsia="LinGothic-Medium" w:cs="LinGothic-Medium" w:hint="eastAsia"/>
          <w:color w:val="E70012"/>
          <w:kern w:val="0"/>
          <w:sz w:val="28"/>
          <w:szCs w:val="28"/>
        </w:rPr>
        <w:t>非常高風險威脅：第三方洗錢</w:t>
      </w:r>
    </w:p>
    <w:p w:rsidR="00E47701" w:rsidRPr="00E47701" w:rsidRDefault="00E47701" w:rsidP="00E47701">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E47701">
        <w:rPr>
          <w:rFonts w:ascii="標楷體" w:eastAsia="標楷體" w:hAnsi="標楷體" w:hint="eastAsia"/>
          <w:sz w:val="28"/>
          <w:szCs w:val="28"/>
        </w:rPr>
        <w:t>第三方洗錢雖非FATF 40 項建議詞彙表中所列前置犯罪，但我國銀行法有針對地下通</w:t>
      </w:r>
      <w:proofErr w:type="gramStart"/>
      <w:r w:rsidRPr="00E47701">
        <w:rPr>
          <w:rFonts w:ascii="標楷體" w:eastAsia="標楷體" w:hAnsi="標楷體" w:hint="eastAsia"/>
          <w:sz w:val="28"/>
          <w:szCs w:val="28"/>
        </w:rPr>
        <w:t>匯</w:t>
      </w:r>
      <w:proofErr w:type="gramEnd"/>
      <w:r w:rsidRPr="00E47701">
        <w:rPr>
          <w:rFonts w:ascii="標楷體" w:eastAsia="標楷體" w:hAnsi="標楷體" w:hint="eastAsia"/>
          <w:sz w:val="28"/>
          <w:szCs w:val="28"/>
        </w:rPr>
        <w:t>之刑責規定，洗錢防制法亦有第三方洗錢刑責規定，且在我國</w:t>
      </w:r>
      <w:r>
        <w:rPr>
          <w:rFonts w:ascii="標楷體" w:eastAsia="標楷體" w:hAnsi="標楷體" w:hint="eastAsia"/>
          <w:sz w:val="28"/>
          <w:szCs w:val="28"/>
        </w:rPr>
        <w:t>洗錢活動辨識中，第三方洗錢之威脅性高，特別獨立列為評估標的。所</w:t>
      </w:r>
      <w:r w:rsidRPr="00E47701">
        <w:rPr>
          <w:rFonts w:ascii="標楷體" w:eastAsia="標楷體" w:hAnsi="標楷體" w:hint="eastAsia"/>
          <w:sz w:val="28"/>
          <w:szCs w:val="28"/>
        </w:rPr>
        <w:t>第三方洗錢係指未必參與前置犯罪行為，</w:t>
      </w:r>
      <w:proofErr w:type="gramStart"/>
      <w:r w:rsidRPr="00E47701">
        <w:rPr>
          <w:rFonts w:ascii="標楷體" w:eastAsia="標楷體" w:hAnsi="標楷體" w:hint="eastAsia"/>
          <w:sz w:val="28"/>
          <w:szCs w:val="28"/>
        </w:rPr>
        <w:t>惟涉入</w:t>
      </w:r>
      <w:proofErr w:type="gramEnd"/>
      <w:r w:rsidRPr="00E47701">
        <w:rPr>
          <w:rFonts w:ascii="標楷體" w:eastAsia="標楷體" w:hAnsi="標楷體" w:hint="eastAsia"/>
          <w:sz w:val="28"/>
          <w:szCs w:val="28"/>
        </w:rPr>
        <w:t>移轉、變更、掩飾、隱匿、收受持有他人不法所得。主要行為者可能為從事地下匯兌之集團、專業人士與個人等三種類型。</w:t>
      </w:r>
    </w:p>
    <w:p w:rsidR="00E47701" w:rsidRPr="00E47701" w:rsidRDefault="00E47701" w:rsidP="00E47701">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E47701">
        <w:rPr>
          <w:rFonts w:ascii="標楷體" w:eastAsia="標楷體" w:hAnsi="標楷體" w:hint="eastAsia"/>
          <w:sz w:val="28"/>
          <w:szCs w:val="28"/>
        </w:rPr>
        <w:t>地下匯兌部分，我國銀行法第29 條規定非銀行不得經營銀行及通</w:t>
      </w:r>
      <w:proofErr w:type="gramStart"/>
      <w:r w:rsidRPr="00E47701">
        <w:rPr>
          <w:rFonts w:ascii="標楷體" w:eastAsia="標楷體" w:hAnsi="標楷體" w:hint="eastAsia"/>
          <w:sz w:val="28"/>
          <w:szCs w:val="28"/>
        </w:rPr>
        <w:t>匯</w:t>
      </w:r>
      <w:proofErr w:type="gramEnd"/>
      <w:r w:rsidRPr="00E47701">
        <w:rPr>
          <w:rFonts w:ascii="標楷體" w:eastAsia="標楷體" w:hAnsi="標楷體" w:hint="eastAsia"/>
          <w:sz w:val="28"/>
          <w:szCs w:val="28"/>
        </w:rPr>
        <w:t>業務，但因兩岸金融管制及外籍勞工增加，地下匯兌非常盛行，包括跨國集團及境內業者，尤其跨境集團具有一定的洗錢知識及能力，在相關國家設有據點或長期合作對象與支援網絡，定期</w:t>
      </w:r>
      <w:proofErr w:type="gramStart"/>
      <w:r w:rsidRPr="00E47701">
        <w:rPr>
          <w:rFonts w:ascii="標楷體" w:eastAsia="標楷體" w:hAnsi="標楷體" w:hint="eastAsia"/>
          <w:sz w:val="28"/>
          <w:szCs w:val="28"/>
        </w:rPr>
        <w:t>拆帳</w:t>
      </w:r>
      <w:proofErr w:type="gramEnd"/>
      <w:r w:rsidRPr="00E47701">
        <w:rPr>
          <w:rFonts w:ascii="標楷體" w:eastAsia="標楷體" w:hAnsi="標楷體" w:hint="eastAsia"/>
          <w:sz w:val="28"/>
          <w:szCs w:val="28"/>
        </w:rPr>
        <w:t>、結算款項; 境內則有銀樓業、資源回收業者、旅行社</w:t>
      </w:r>
      <w:proofErr w:type="gramStart"/>
      <w:r w:rsidRPr="00E47701">
        <w:rPr>
          <w:rFonts w:ascii="標楷體" w:eastAsia="標楷體" w:hAnsi="標楷體" w:hint="eastAsia"/>
          <w:sz w:val="28"/>
          <w:szCs w:val="28"/>
        </w:rPr>
        <w:t>或陸籍配偶</w:t>
      </w:r>
      <w:proofErr w:type="gramEnd"/>
      <w:r w:rsidRPr="00E47701">
        <w:rPr>
          <w:rFonts w:ascii="標楷體" w:eastAsia="標楷體" w:hAnsi="標楷體" w:hint="eastAsia"/>
          <w:sz w:val="28"/>
          <w:szCs w:val="28"/>
        </w:rPr>
        <w:t>、外籍配偶等經營地下匯兌。跨境地下匯兌集團所涉入之行業及運用的管道複雜度高，包括臺灣、香港、中國大陸或與東南亞國家之間以經營貿易業，如成衣業者、布商、旅行社、外勞人力仲介業等合法公司或商號掩護非法匯兌業務，業者向客戶或犯罪集團收取現金或運用公司、個人銀行帳戶( 或人頭帳戶) 收取款項後，即通知境外對應之據點，直接在境外將款項匯入受款人指定之銀行帳戶，或交付等值外幣現金，或透過人員將現金夾藏於行李箱中攜帶入出境( 含臺幣或外幣)，或外勞人力仲介業者將款項集中</w:t>
      </w:r>
      <w:proofErr w:type="gramStart"/>
      <w:r w:rsidRPr="00E47701">
        <w:rPr>
          <w:rFonts w:ascii="標楷體" w:eastAsia="標楷體" w:hAnsi="標楷體" w:hint="eastAsia"/>
          <w:sz w:val="28"/>
          <w:szCs w:val="28"/>
        </w:rPr>
        <w:t>匯</w:t>
      </w:r>
      <w:proofErr w:type="gramEnd"/>
      <w:r w:rsidRPr="00E47701">
        <w:rPr>
          <w:rFonts w:ascii="標楷體" w:eastAsia="標楷體" w:hAnsi="標楷體" w:hint="eastAsia"/>
          <w:sz w:val="28"/>
          <w:szCs w:val="28"/>
        </w:rPr>
        <w:t>至境外公司之國際金融業務分行（OBU）帳戶，再整筆匯出至東南亞國家; 外勞商店以多名不實外籍勞工名義（例如已回國或逃逸失聯之外勞）透過現金匯款方式至境外銀行帳戶; 亦有旅行業</w:t>
      </w:r>
      <w:r w:rsidRPr="00E47701">
        <w:rPr>
          <w:rFonts w:ascii="標楷體" w:eastAsia="標楷體" w:hAnsi="標楷體" w:hint="eastAsia"/>
          <w:sz w:val="28"/>
          <w:szCs w:val="28"/>
        </w:rPr>
        <w:lastRenderedPageBreak/>
        <w:t>者協助詐欺集團不法所得透過境外旅行社將款項</w:t>
      </w:r>
      <w:proofErr w:type="gramStart"/>
      <w:r w:rsidRPr="00E47701">
        <w:rPr>
          <w:rFonts w:ascii="標楷體" w:eastAsia="標楷體" w:hAnsi="標楷體" w:hint="eastAsia"/>
          <w:sz w:val="28"/>
          <w:szCs w:val="28"/>
        </w:rPr>
        <w:t>匯</w:t>
      </w:r>
      <w:proofErr w:type="gramEnd"/>
      <w:r w:rsidRPr="00E47701">
        <w:rPr>
          <w:rFonts w:ascii="標楷體" w:eastAsia="標楷體" w:hAnsi="標楷體" w:hint="eastAsia"/>
          <w:sz w:val="28"/>
          <w:szCs w:val="28"/>
        </w:rPr>
        <w:t>至國內旅行社等，業者從中賺取</w:t>
      </w:r>
      <w:proofErr w:type="gramStart"/>
      <w:r w:rsidRPr="00E47701">
        <w:rPr>
          <w:rFonts w:ascii="標楷體" w:eastAsia="標楷體" w:hAnsi="標楷體" w:hint="eastAsia"/>
          <w:sz w:val="28"/>
          <w:szCs w:val="28"/>
        </w:rPr>
        <w:t>匯</w:t>
      </w:r>
      <w:proofErr w:type="gramEnd"/>
      <w:r w:rsidRPr="00E47701">
        <w:rPr>
          <w:rFonts w:ascii="標楷體" w:eastAsia="標楷體" w:hAnsi="標楷體" w:hint="eastAsia"/>
          <w:sz w:val="28"/>
          <w:szCs w:val="28"/>
        </w:rPr>
        <w:t>差或佣金，惟相關銀行帳戶常混同合法業務收入之款項，難以辨識不法所得。</w:t>
      </w:r>
    </w:p>
    <w:p w:rsidR="00E47701" w:rsidRDefault="00E47701" w:rsidP="00E47701">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E47701">
        <w:rPr>
          <w:rFonts w:ascii="標楷體" w:eastAsia="標楷體" w:hAnsi="標楷體" w:hint="eastAsia"/>
          <w:sz w:val="28"/>
          <w:szCs w:val="28"/>
        </w:rPr>
        <w:t>專業人士部分，如會計師、律師、地政士等具有高度專業知識與能力，瞭解相關金融稅務、不動產實務及相關法規，以創設複雜的公司架構、安排營運或透過不實財務簽證或信託，或居間仲介，協助犯罪者隱匿或移轉不法所得。實務亦曾發現地政士協助嫌疑人以犯罪所得購置不動產洗錢。</w:t>
      </w:r>
    </w:p>
    <w:p w:rsidR="00E47701" w:rsidRPr="00E47701" w:rsidRDefault="00E47701" w:rsidP="00E47701">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E47701">
        <w:rPr>
          <w:rFonts w:ascii="標楷體" w:eastAsia="標楷體" w:hAnsi="標楷體" w:hint="eastAsia"/>
          <w:sz w:val="28"/>
          <w:szCs w:val="28"/>
        </w:rPr>
        <w:t>個人協助洗錢情形，則行為人未必具備專業知識及能力，多係基於親友情誼，或是需款孔急而提供銀行帳戶或名義供犯罪者購買不動產、珠寶、或代為保管不法所得等，如協助詐騙集團取款之車手及白手套。</w:t>
      </w:r>
    </w:p>
    <w:p w:rsidR="00E47701" w:rsidRPr="00E47701" w:rsidRDefault="00E47701" w:rsidP="00E47701">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E47701">
        <w:rPr>
          <w:rFonts w:ascii="標楷體" w:eastAsia="標楷體" w:hAnsi="標楷體" w:hint="eastAsia"/>
          <w:sz w:val="28"/>
          <w:szCs w:val="28"/>
        </w:rPr>
        <w:t>第三方洗錢所利用之的管道包括本國與外國銀行、OBU、會計師、律師、銀樓珠寶業、不動產，或利用本國及外國公司( 包括免稅天堂)、旅行業者、資源回收業者。使用之手法則包括現金、中國大陸</w:t>
      </w:r>
      <w:proofErr w:type="gramStart"/>
      <w:r w:rsidRPr="00E47701">
        <w:rPr>
          <w:rFonts w:ascii="標楷體" w:eastAsia="標楷體" w:hAnsi="標楷體" w:hint="eastAsia"/>
          <w:sz w:val="28"/>
          <w:szCs w:val="28"/>
        </w:rPr>
        <w:t>銀聯卡等</w:t>
      </w:r>
      <w:proofErr w:type="gramEnd"/>
      <w:r w:rsidRPr="00E47701">
        <w:rPr>
          <w:rFonts w:ascii="標楷體" w:eastAsia="標楷體" w:hAnsi="標楷體" w:hint="eastAsia"/>
          <w:sz w:val="28"/>
          <w:szCs w:val="28"/>
        </w:rPr>
        <w:t>。</w:t>
      </w:r>
    </w:p>
    <w:p w:rsidR="00E47701" w:rsidRDefault="00E47701" w:rsidP="00E47701">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E47701">
        <w:rPr>
          <w:rFonts w:ascii="標楷體" w:eastAsia="標楷體" w:hAnsi="標楷體" w:hint="eastAsia"/>
          <w:sz w:val="28"/>
          <w:szCs w:val="28"/>
        </w:rPr>
        <w:t>犯罪所得流出或流入地區: 中國、香港、澳門、東南亞（如新加坡、印尼），以及美國，犯罪所得流出或流入對象包括設於維京群島、薩摩亞群島及開曼群島等避稅天堂之公司。全球活動範疇及複雜程度非常高。依據近3 年地下通</w:t>
      </w:r>
      <w:proofErr w:type="gramStart"/>
      <w:r w:rsidRPr="00E47701">
        <w:rPr>
          <w:rFonts w:ascii="標楷體" w:eastAsia="標楷體" w:hAnsi="標楷體" w:hint="eastAsia"/>
          <w:sz w:val="28"/>
          <w:szCs w:val="28"/>
        </w:rPr>
        <w:t>匯</w:t>
      </w:r>
      <w:proofErr w:type="gramEnd"/>
      <w:r w:rsidRPr="00E47701">
        <w:rPr>
          <w:rFonts w:ascii="標楷體" w:eastAsia="標楷體" w:hAnsi="標楷體" w:hint="eastAsia"/>
          <w:sz w:val="28"/>
          <w:szCs w:val="28"/>
        </w:rPr>
        <w:t>移送金額估算，犯罪所得</w:t>
      </w:r>
      <w:proofErr w:type="gramStart"/>
      <w:r w:rsidRPr="00E47701">
        <w:rPr>
          <w:rFonts w:ascii="標楷體" w:eastAsia="標楷體" w:hAnsi="標楷體" w:hint="eastAsia"/>
          <w:sz w:val="28"/>
          <w:szCs w:val="28"/>
        </w:rPr>
        <w:t>每年約新臺幣</w:t>
      </w:r>
      <w:proofErr w:type="gramEnd"/>
      <w:r w:rsidRPr="00E47701">
        <w:rPr>
          <w:rFonts w:ascii="標楷體" w:eastAsia="標楷體" w:hAnsi="標楷體" w:hint="eastAsia"/>
          <w:sz w:val="28"/>
          <w:szCs w:val="28"/>
        </w:rPr>
        <w:t>150 億元。</w:t>
      </w:r>
    </w:p>
    <w:p w:rsidR="00567116" w:rsidRDefault="00567116" w:rsidP="00E47701">
      <w:pPr>
        <w:tabs>
          <w:tab w:val="left" w:pos="993"/>
        </w:tabs>
        <w:spacing w:line="440" w:lineRule="exact"/>
        <w:ind w:leftChars="295" w:left="708"/>
        <w:rPr>
          <w:rFonts w:ascii="標楷體" w:eastAsia="標楷體" w:hAnsi="標楷體"/>
          <w:sz w:val="28"/>
          <w:szCs w:val="28"/>
        </w:rPr>
      </w:pPr>
    </w:p>
    <w:p w:rsidR="00E47701" w:rsidRPr="00D162AC" w:rsidRDefault="00D162AC" w:rsidP="00D162AC">
      <w:pPr>
        <w:tabs>
          <w:tab w:val="left" w:pos="993"/>
        </w:tabs>
        <w:ind w:leftChars="177" w:left="425" w:firstLine="1"/>
        <w:rPr>
          <w:rFonts w:ascii="LinGothic-Medium" w:eastAsia="LinGothic-Medium" w:cs="LinGothic-Medium"/>
          <w:color w:val="E70012"/>
          <w:kern w:val="0"/>
          <w:sz w:val="28"/>
          <w:szCs w:val="28"/>
        </w:rPr>
      </w:pPr>
      <w:r>
        <w:rPr>
          <w:rFonts w:ascii="LinGothic-Medium" w:eastAsia="LinGothic-Medium" w:cs="LinGothic-Medium" w:hint="eastAsia"/>
          <w:color w:val="E70012"/>
          <w:kern w:val="0"/>
          <w:sz w:val="28"/>
          <w:szCs w:val="28"/>
        </w:rPr>
        <w:t>非常高風險威脅：稅務犯罪</w:t>
      </w:r>
    </w:p>
    <w:p w:rsidR="00D162AC" w:rsidRPr="00D162AC" w:rsidRDefault="00653708" w:rsidP="00D162AC">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00D162AC" w:rsidRPr="00D162AC">
        <w:rPr>
          <w:rFonts w:ascii="標楷體" w:eastAsia="標楷體" w:hAnsi="標楷體" w:hint="eastAsia"/>
          <w:sz w:val="28"/>
          <w:szCs w:val="28"/>
        </w:rPr>
        <w:t>稅務犯罪泛指逃漏稅捐案件，常見手法包括開立或取得不實統一發票，幫助自己或協助他人逃漏營業稅、營利事業所得稅及綜合所得稅等案件。其逃漏稅捐方式如下：</w:t>
      </w:r>
    </w:p>
    <w:p w:rsidR="00D162AC" w:rsidRDefault="00D162AC" w:rsidP="00D162AC">
      <w:pPr>
        <w:tabs>
          <w:tab w:val="left" w:pos="993"/>
        </w:tabs>
        <w:spacing w:line="440" w:lineRule="exact"/>
        <w:ind w:leftChars="295" w:left="708"/>
        <w:rPr>
          <w:rFonts w:ascii="標楷體" w:eastAsia="標楷體" w:hAnsi="標楷體"/>
          <w:sz w:val="28"/>
          <w:szCs w:val="28"/>
        </w:rPr>
      </w:pPr>
      <w:r w:rsidRPr="00D162AC">
        <w:rPr>
          <w:rFonts w:ascii="標楷體" w:eastAsia="標楷體" w:hAnsi="標楷體"/>
          <w:sz w:val="28"/>
          <w:szCs w:val="28"/>
        </w:rPr>
        <w:t xml:space="preserve">1. </w:t>
      </w:r>
      <w:r w:rsidRPr="00D162AC">
        <w:rPr>
          <w:rFonts w:ascii="標楷體" w:eastAsia="標楷體" w:hAnsi="標楷體" w:hint="eastAsia"/>
          <w:sz w:val="28"/>
          <w:szCs w:val="28"/>
        </w:rPr>
        <w:t>提供</w:t>
      </w:r>
      <w:r w:rsidRPr="00D162AC">
        <w:rPr>
          <w:rFonts w:ascii="標楷體" w:eastAsia="標楷體" w:hAnsi="標楷體"/>
          <w:sz w:val="28"/>
          <w:szCs w:val="28"/>
        </w:rPr>
        <w:t xml:space="preserve">( </w:t>
      </w:r>
      <w:r w:rsidRPr="00D162AC">
        <w:rPr>
          <w:rFonts w:ascii="標楷體" w:eastAsia="標楷體" w:hAnsi="標楷體" w:hint="eastAsia"/>
          <w:sz w:val="28"/>
          <w:szCs w:val="28"/>
        </w:rPr>
        <w:t>取得</w:t>
      </w:r>
      <w:r w:rsidRPr="00D162AC">
        <w:rPr>
          <w:rFonts w:ascii="標楷體" w:eastAsia="標楷體" w:hAnsi="標楷體"/>
          <w:sz w:val="28"/>
          <w:szCs w:val="28"/>
        </w:rPr>
        <w:t xml:space="preserve">) </w:t>
      </w:r>
      <w:r w:rsidRPr="00D162AC">
        <w:rPr>
          <w:rFonts w:ascii="標楷體" w:eastAsia="標楷體" w:hAnsi="標楷體" w:hint="eastAsia"/>
          <w:sz w:val="28"/>
          <w:szCs w:val="28"/>
        </w:rPr>
        <w:t>他人發票、收據或資金：行為人會販售不實</w:t>
      </w:r>
    </w:p>
    <w:p w:rsidR="00653708" w:rsidRDefault="00D162AC" w:rsidP="00D162AC">
      <w:pPr>
        <w:tabs>
          <w:tab w:val="left" w:pos="993"/>
        </w:tabs>
        <w:spacing w:line="440" w:lineRule="exact"/>
        <w:ind w:leftChars="295" w:left="708" w:firstLineChars="150" w:firstLine="420"/>
        <w:rPr>
          <w:rFonts w:ascii="標楷體" w:eastAsia="標楷體" w:hAnsi="標楷體"/>
          <w:sz w:val="28"/>
          <w:szCs w:val="28"/>
        </w:rPr>
      </w:pPr>
      <w:r w:rsidRPr="00D162AC">
        <w:rPr>
          <w:rFonts w:ascii="標楷體" w:eastAsia="標楷體" w:hAnsi="標楷體" w:hint="eastAsia"/>
          <w:sz w:val="28"/>
          <w:szCs w:val="28"/>
        </w:rPr>
        <w:t>統一發票或收據；營利事業取得不實統一發票，作為成本</w:t>
      </w:r>
    </w:p>
    <w:p w:rsidR="00653708" w:rsidRDefault="00D162AC" w:rsidP="00653708">
      <w:pPr>
        <w:tabs>
          <w:tab w:val="left" w:pos="993"/>
        </w:tabs>
        <w:spacing w:line="440" w:lineRule="exact"/>
        <w:ind w:leftChars="295" w:left="708" w:firstLineChars="150" w:firstLine="420"/>
        <w:rPr>
          <w:rFonts w:ascii="標楷體" w:eastAsia="標楷體" w:hAnsi="標楷體"/>
          <w:sz w:val="28"/>
          <w:szCs w:val="28"/>
        </w:rPr>
      </w:pPr>
      <w:r w:rsidRPr="00D162AC">
        <w:rPr>
          <w:rFonts w:ascii="標楷體" w:eastAsia="標楷體" w:hAnsi="標楷體" w:hint="eastAsia"/>
          <w:sz w:val="28"/>
          <w:szCs w:val="28"/>
        </w:rPr>
        <w:t>費用；個人偽造或取得不實捐贈收據，作為捐贈費用；營</w:t>
      </w:r>
    </w:p>
    <w:p w:rsidR="00653708" w:rsidRDefault="00D162AC" w:rsidP="00653708">
      <w:pPr>
        <w:tabs>
          <w:tab w:val="left" w:pos="993"/>
        </w:tabs>
        <w:spacing w:line="440" w:lineRule="exact"/>
        <w:ind w:leftChars="295" w:left="708" w:firstLineChars="150" w:firstLine="420"/>
        <w:rPr>
          <w:rFonts w:ascii="標楷體" w:eastAsia="標楷體" w:hAnsi="標楷體"/>
          <w:sz w:val="28"/>
          <w:szCs w:val="28"/>
        </w:rPr>
      </w:pPr>
      <w:r w:rsidRPr="00D162AC">
        <w:rPr>
          <w:rFonts w:ascii="標楷體" w:eastAsia="標楷體" w:hAnsi="標楷體" w:hint="eastAsia"/>
          <w:sz w:val="28"/>
          <w:szCs w:val="28"/>
        </w:rPr>
        <w:t>利事業製造假交易，挪移資金；營利事業藉由關係企業</w:t>
      </w:r>
    </w:p>
    <w:p w:rsidR="00653708" w:rsidRDefault="00653708" w:rsidP="00653708">
      <w:pPr>
        <w:tabs>
          <w:tab w:val="left" w:pos="993"/>
        </w:tabs>
        <w:spacing w:line="440" w:lineRule="exact"/>
        <w:ind w:leftChars="295" w:left="708" w:firstLineChars="150" w:firstLine="420"/>
        <w:rPr>
          <w:rFonts w:ascii="標楷體" w:eastAsia="標楷體" w:hAnsi="標楷體"/>
          <w:sz w:val="28"/>
          <w:szCs w:val="28"/>
        </w:rPr>
      </w:pPr>
      <w:r>
        <w:rPr>
          <w:rFonts w:ascii="標楷體" w:eastAsia="標楷體" w:hAnsi="標楷體"/>
          <w:sz w:val="28"/>
          <w:szCs w:val="28"/>
        </w:rPr>
        <w:lastRenderedPageBreak/>
        <w:t>(</w:t>
      </w:r>
      <w:r w:rsidR="00D162AC" w:rsidRPr="00D162AC">
        <w:rPr>
          <w:rFonts w:ascii="標楷體" w:eastAsia="標楷體" w:hAnsi="標楷體" w:hint="eastAsia"/>
          <w:sz w:val="28"/>
          <w:szCs w:val="28"/>
        </w:rPr>
        <w:t>人</w:t>
      </w:r>
      <w:r w:rsidR="00D162AC" w:rsidRPr="00D162AC">
        <w:rPr>
          <w:rFonts w:ascii="標楷體" w:eastAsia="標楷體" w:hAnsi="標楷體"/>
          <w:sz w:val="28"/>
          <w:szCs w:val="28"/>
        </w:rPr>
        <w:t xml:space="preserve">) </w:t>
      </w:r>
      <w:r w:rsidR="00D162AC" w:rsidRPr="00D162AC">
        <w:rPr>
          <w:rFonts w:ascii="標楷體" w:eastAsia="標楷體" w:hAnsi="標楷體" w:hint="eastAsia"/>
          <w:sz w:val="28"/>
          <w:szCs w:val="28"/>
        </w:rPr>
        <w:t>之間製造假交易或以不合理之移轉訂價，將資金移至</w:t>
      </w:r>
    </w:p>
    <w:p w:rsidR="00653708" w:rsidRDefault="00D162AC" w:rsidP="00653708">
      <w:pPr>
        <w:tabs>
          <w:tab w:val="left" w:pos="993"/>
        </w:tabs>
        <w:spacing w:line="440" w:lineRule="exact"/>
        <w:ind w:leftChars="295" w:left="708" w:firstLineChars="150" w:firstLine="420"/>
        <w:rPr>
          <w:rFonts w:ascii="標楷體" w:eastAsia="標楷體" w:hAnsi="標楷體"/>
          <w:sz w:val="28"/>
          <w:szCs w:val="28"/>
        </w:rPr>
      </w:pPr>
      <w:r w:rsidRPr="00D162AC">
        <w:rPr>
          <w:rFonts w:ascii="標楷體" w:eastAsia="標楷體" w:hAnsi="標楷體" w:hint="eastAsia"/>
          <w:sz w:val="28"/>
          <w:szCs w:val="28"/>
        </w:rPr>
        <w:t>他國。</w:t>
      </w:r>
    </w:p>
    <w:p w:rsidR="00653708" w:rsidRDefault="00653708" w:rsidP="00653708">
      <w:pPr>
        <w:tabs>
          <w:tab w:val="left" w:pos="993"/>
        </w:tabs>
        <w:spacing w:line="440" w:lineRule="exact"/>
        <w:ind w:leftChars="295" w:left="708"/>
        <w:rPr>
          <w:rFonts w:ascii="標楷體" w:eastAsia="標楷體" w:hAnsi="標楷體"/>
          <w:sz w:val="28"/>
          <w:szCs w:val="28"/>
        </w:rPr>
      </w:pPr>
      <w:r w:rsidRPr="00653708">
        <w:rPr>
          <w:rFonts w:ascii="標楷體" w:eastAsia="標楷體" w:hAnsi="標楷體" w:hint="eastAsia"/>
          <w:sz w:val="28"/>
          <w:szCs w:val="28"/>
        </w:rPr>
        <w:t>2. 純粹為自己逃漏稅：包括營利事業漏開、短開統一發票，</w:t>
      </w:r>
    </w:p>
    <w:p w:rsidR="00653708" w:rsidRPr="00653708" w:rsidRDefault="00653708" w:rsidP="00653708">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653708">
        <w:rPr>
          <w:rFonts w:ascii="標楷體" w:eastAsia="標楷體" w:hAnsi="標楷體" w:hint="eastAsia"/>
          <w:sz w:val="28"/>
          <w:szCs w:val="28"/>
        </w:rPr>
        <w:t>逃漏營業收入；個人漏報收入；營利事業分散營業收入。</w:t>
      </w:r>
    </w:p>
    <w:p w:rsidR="00653708" w:rsidRDefault="00653708" w:rsidP="00653708">
      <w:pPr>
        <w:tabs>
          <w:tab w:val="left" w:pos="993"/>
        </w:tabs>
        <w:spacing w:line="440" w:lineRule="exact"/>
        <w:ind w:leftChars="295" w:left="708"/>
        <w:rPr>
          <w:rFonts w:ascii="標楷體" w:eastAsia="標楷體" w:hAnsi="標楷體"/>
          <w:sz w:val="28"/>
          <w:szCs w:val="28"/>
        </w:rPr>
      </w:pPr>
      <w:r w:rsidRPr="00653708">
        <w:rPr>
          <w:rFonts w:ascii="標楷體" w:eastAsia="標楷體" w:hAnsi="標楷體" w:hint="eastAsia"/>
          <w:sz w:val="28"/>
          <w:szCs w:val="28"/>
        </w:rPr>
        <w:t>3. 詐領出口退稅：如營業人利用鼓勵外銷，可以將出口貨物</w:t>
      </w:r>
    </w:p>
    <w:p w:rsidR="00653708" w:rsidRDefault="00653708" w:rsidP="00653708">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653708">
        <w:rPr>
          <w:rFonts w:ascii="標楷體" w:eastAsia="標楷體" w:hAnsi="標楷體" w:hint="eastAsia"/>
          <w:sz w:val="28"/>
          <w:szCs w:val="28"/>
        </w:rPr>
        <w:t>內含之營業稅全數退還之制度，以低價商品或廢品</w:t>
      </w:r>
      <w:r w:rsidR="00AA55CA">
        <w:rPr>
          <w:rFonts w:ascii="標楷體" w:eastAsia="標楷體" w:hAnsi="標楷體" w:hint="eastAsia"/>
          <w:sz w:val="28"/>
          <w:szCs w:val="28"/>
        </w:rPr>
        <w:t>(</w:t>
      </w:r>
      <w:r w:rsidRPr="00653708">
        <w:rPr>
          <w:rFonts w:ascii="標楷體" w:eastAsia="標楷體" w:hAnsi="標楷體" w:hint="eastAsia"/>
          <w:sz w:val="28"/>
          <w:szCs w:val="28"/>
        </w:rPr>
        <w:t xml:space="preserve">報紙) </w:t>
      </w:r>
    </w:p>
    <w:p w:rsidR="00653708" w:rsidRDefault="00653708" w:rsidP="00653708">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653708">
        <w:rPr>
          <w:rFonts w:ascii="標楷體" w:eastAsia="標楷體" w:hAnsi="標楷體" w:hint="eastAsia"/>
          <w:sz w:val="28"/>
          <w:szCs w:val="28"/>
        </w:rPr>
        <w:t>申報不實之高價出口金額。</w:t>
      </w:r>
    </w:p>
    <w:p w:rsidR="00653708" w:rsidRPr="00653708" w:rsidRDefault="00653708" w:rsidP="00653708">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653708">
        <w:rPr>
          <w:rFonts w:ascii="標楷體" w:eastAsia="標楷體" w:hAnsi="標楷體" w:hint="eastAsia"/>
          <w:sz w:val="28"/>
          <w:szCs w:val="28"/>
        </w:rPr>
        <w:t>主要行為者</w:t>
      </w:r>
      <w:proofErr w:type="gramStart"/>
      <w:r w:rsidRPr="00653708">
        <w:rPr>
          <w:rFonts w:ascii="標楷體" w:eastAsia="標楷體" w:hAnsi="標楷體" w:hint="eastAsia"/>
          <w:sz w:val="28"/>
          <w:szCs w:val="28"/>
        </w:rPr>
        <w:t>逃漏稅捐後</w:t>
      </w:r>
      <w:proofErr w:type="gramEnd"/>
      <w:r w:rsidRPr="00653708">
        <w:rPr>
          <w:rFonts w:ascii="標楷體" w:eastAsia="標楷體" w:hAnsi="標楷體" w:hint="eastAsia"/>
          <w:sz w:val="28"/>
          <w:szCs w:val="28"/>
        </w:rPr>
        <w:t>，再利用他人帳戶或名義存款或購買動產或不動產；利用成立或購買人頭公司，進行假交易，再多次移轉帳戶資金，快速脫離資金來源，避免金流追查；利用境外受控公司、國際金融業務分行（OBU）帳戶及現行稅制漏洞，進行虛偽交易；利用會計師等專業人士協助美化財務報表或運用以上方式製造複雜交易，增加交易可信度及資金複雜程度，避免追查。逃漏稅金額較高者多半係集團式犯罪，或結合專業人士犯罪。</w:t>
      </w:r>
    </w:p>
    <w:p w:rsidR="00653708" w:rsidRPr="00653708" w:rsidRDefault="00653708" w:rsidP="00653708">
      <w:pPr>
        <w:tabs>
          <w:tab w:val="left" w:pos="993"/>
        </w:tabs>
        <w:spacing w:line="440" w:lineRule="exact"/>
        <w:ind w:leftChars="295" w:left="708" w:firstLineChars="150" w:firstLine="420"/>
        <w:rPr>
          <w:rFonts w:ascii="標楷體" w:eastAsia="標楷體" w:hAnsi="標楷體"/>
          <w:sz w:val="28"/>
          <w:szCs w:val="28"/>
        </w:rPr>
      </w:pPr>
      <w:r w:rsidRPr="00653708">
        <w:rPr>
          <w:rFonts w:ascii="標楷體" w:eastAsia="標楷體" w:hAnsi="標楷體" w:hint="eastAsia"/>
          <w:sz w:val="28"/>
          <w:szCs w:val="28"/>
        </w:rPr>
        <w:t>複雜性之逃漏稅行為多數涉及跨境洗錢活動，以避免追查國際租稅犯罪案件有些不涉及實體資金移動，僅是</w:t>
      </w:r>
      <w:proofErr w:type="gramStart"/>
      <w:r w:rsidRPr="00653708">
        <w:rPr>
          <w:rFonts w:ascii="標楷體" w:eastAsia="標楷體" w:hAnsi="標楷體" w:hint="eastAsia"/>
          <w:sz w:val="28"/>
          <w:szCs w:val="28"/>
        </w:rPr>
        <w:t>帳面</w:t>
      </w:r>
      <w:proofErr w:type="gramEnd"/>
      <w:r w:rsidRPr="00653708">
        <w:rPr>
          <w:rFonts w:ascii="標楷體" w:eastAsia="標楷體" w:hAnsi="標楷體" w:hint="eastAsia"/>
          <w:sz w:val="28"/>
          <w:szCs w:val="28"/>
        </w:rPr>
        <w:t>安排，多發生在避稅天堂，有些則蓄意製造假金流，常見資金外流至香港。可能涉及的部門包括金融機構、會計師、記帳士、記帳及報稅代理人、國際金融業務分行（OBU）、地下金融業者、地政士、不動產經紀業、非營利組織等，複雜性高。</w:t>
      </w:r>
    </w:p>
    <w:p w:rsidR="00653708" w:rsidRDefault="00653708" w:rsidP="00653708">
      <w:pPr>
        <w:tabs>
          <w:tab w:val="left" w:pos="993"/>
        </w:tabs>
        <w:spacing w:line="440" w:lineRule="exact"/>
        <w:ind w:leftChars="295" w:left="708" w:firstLineChars="150" w:firstLine="420"/>
        <w:rPr>
          <w:rFonts w:ascii="標楷體" w:eastAsia="標楷體" w:hAnsi="標楷體"/>
          <w:sz w:val="28"/>
          <w:szCs w:val="28"/>
        </w:rPr>
      </w:pPr>
      <w:r w:rsidRPr="00653708">
        <w:rPr>
          <w:rFonts w:ascii="標楷體" w:eastAsia="標楷體" w:hAnsi="標楷體" w:hint="eastAsia"/>
          <w:sz w:val="28"/>
          <w:szCs w:val="28"/>
        </w:rPr>
        <w:t>犯罪所得依據2014 至2016 年資料顯示，每年逃漏稅所得額約為750 億元，逃漏稅額約為57 億元。</w:t>
      </w:r>
    </w:p>
    <w:p w:rsidR="00BF30C3" w:rsidRDefault="00BF30C3" w:rsidP="00BF30C3">
      <w:pPr>
        <w:tabs>
          <w:tab w:val="left" w:pos="993"/>
        </w:tabs>
        <w:ind w:leftChars="177" w:left="425" w:firstLine="1"/>
        <w:rPr>
          <w:rFonts w:ascii="LinGothic-Medium" w:eastAsia="LinGothic-Medium" w:cs="LinGothic-Medium"/>
          <w:color w:val="E70012"/>
          <w:kern w:val="0"/>
          <w:sz w:val="28"/>
          <w:szCs w:val="28"/>
        </w:rPr>
      </w:pPr>
      <w:r>
        <w:rPr>
          <w:rFonts w:ascii="LinGothic-Medium" w:eastAsia="LinGothic-Medium" w:cs="LinGothic-Medium" w:hint="eastAsia"/>
          <w:color w:val="E70012"/>
          <w:kern w:val="0"/>
          <w:sz w:val="28"/>
          <w:szCs w:val="28"/>
        </w:rPr>
        <w:t>高風險威脅犯罪：智慧財產犯罪</w:t>
      </w:r>
    </w:p>
    <w:p w:rsidR="00BF30C3" w:rsidRPr="00BF30C3" w:rsidRDefault="00BF30C3" w:rsidP="00BF30C3">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BF30C3">
        <w:rPr>
          <w:rFonts w:ascii="標楷體" w:eastAsia="標楷體" w:hAnsi="標楷體" w:hint="eastAsia"/>
          <w:sz w:val="28"/>
          <w:szCs w:val="28"/>
        </w:rPr>
        <w:t>智慧財產權犯罪主要可分為仿冒商標、盜版影音、偽冒藥品、製造假菸酒、營業秘密等犯罪型態。以下分述之：</w:t>
      </w:r>
    </w:p>
    <w:p w:rsidR="00BF30C3" w:rsidRDefault="00BF30C3" w:rsidP="00BF30C3">
      <w:pPr>
        <w:tabs>
          <w:tab w:val="left" w:pos="993"/>
        </w:tabs>
        <w:spacing w:line="440" w:lineRule="exact"/>
        <w:ind w:leftChars="295" w:left="708"/>
        <w:rPr>
          <w:rFonts w:ascii="標楷體" w:eastAsia="標楷體" w:hAnsi="標楷體"/>
          <w:sz w:val="28"/>
          <w:szCs w:val="28"/>
        </w:rPr>
      </w:pPr>
      <w:r w:rsidRPr="00BF30C3">
        <w:rPr>
          <w:rFonts w:ascii="標楷體" w:eastAsia="標楷體" w:hAnsi="標楷體"/>
          <w:sz w:val="28"/>
          <w:szCs w:val="28"/>
        </w:rPr>
        <w:t xml:space="preserve">1. </w:t>
      </w:r>
      <w:r w:rsidRPr="00BF30C3">
        <w:rPr>
          <w:rFonts w:ascii="標楷體" w:eastAsia="標楷體" w:hAnsi="標楷體" w:hint="eastAsia"/>
          <w:sz w:val="28"/>
          <w:szCs w:val="28"/>
        </w:rPr>
        <w:t>仿冒商標及盜版影音犯罪，行為人無需具備高技能的網路</w:t>
      </w:r>
    </w:p>
    <w:p w:rsidR="00BF30C3" w:rsidRDefault="00BF30C3" w:rsidP="00BF30C3">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BF30C3">
        <w:rPr>
          <w:rFonts w:ascii="標楷體" w:eastAsia="標楷體" w:hAnsi="標楷體" w:hint="eastAsia"/>
          <w:sz w:val="28"/>
          <w:szCs w:val="28"/>
        </w:rPr>
        <w:t>技術，而且現行的社群軟體</w:t>
      </w:r>
      <w:r w:rsidRPr="00BF30C3">
        <w:rPr>
          <w:rFonts w:ascii="標楷體" w:eastAsia="標楷體" w:hAnsi="標楷體"/>
          <w:sz w:val="28"/>
          <w:szCs w:val="28"/>
        </w:rPr>
        <w:t xml:space="preserve">LINE </w:t>
      </w:r>
      <w:proofErr w:type="gramStart"/>
      <w:r w:rsidRPr="00BF30C3">
        <w:rPr>
          <w:rFonts w:ascii="標楷體" w:eastAsia="標楷體" w:hAnsi="標楷體" w:hint="eastAsia"/>
          <w:sz w:val="28"/>
          <w:szCs w:val="28"/>
        </w:rPr>
        <w:t>或臉書受到</w:t>
      </w:r>
      <w:proofErr w:type="gramEnd"/>
      <w:r w:rsidRPr="00BF30C3">
        <w:rPr>
          <w:rFonts w:ascii="標楷體" w:eastAsia="標楷體" w:hAnsi="標楷體" w:hint="eastAsia"/>
          <w:sz w:val="28"/>
          <w:szCs w:val="28"/>
        </w:rPr>
        <w:t>高度的個人</w:t>
      </w:r>
    </w:p>
    <w:p w:rsidR="00BF30C3" w:rsidRDefault="00BF30C3" w:rsidP="00BF30C3">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BF30C3">
        <w:rPr>
          <w:rFonts w:ascii="標楷體" w:eastAsia="標楷體" w:hAnsi="標楷體" w:hint="eastAsia"/>
          <w:sz w:val="28"/>
          <w:szCs w:val="28"/>
        </w:rPr>
        <w:t>資料保護，受限於境內無法調閱</w:t>
      </w:r>
      <w:r w:rsidRPr="00BF30C3">
        <w:rPr>
          <w:rFonts w:ascii="標楷體" w:eastAsia="標楷體" w:hAnsi="標楷體"/>
          <w:sz w:val="28"/>
          <w:szCs w:val="28"/>
        </w:rPr>
        <w:t xml:space="preserve">IP </w:t>
      </w:r>
      <w:r w:rsidRPr="00BF30C3">
        <w:rPr>
          <w:rFonts w:ascii="標楷體" w:eastAsia="標楷體" w:hAnsi="標楷體" w:hint="eastAsia"/>
          <w:sz w:val="28"/>
          <w:szCs w:val="28"/>
        </w:rPr>
        <w:t>位置，或是涉嫌人</w:t>
      </w:r>
      <w:proofErr w:type="gramStart"/>
      <w:r w:rsidRPr="00BF30C3">
        <w:rPr>
          <w:rFonts w:ascii="標楷體" w:eastAsia="標楷體" w:hAnsi="標楷體" w:hint="eastAsia"/>
          <w:sz w:val="28"/>
          <w:szCs w:val="28"/>
        </w:rPr>
        <w:t>逕</w:t>
      </w:r>
      <w:proofErr w:type="gramEnd"/>
    </w:p>
    <w:p w:rsidR="00BF30C3" w:rsidRDefault="00BF30C3" w:rsidP="00BF30C3">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BF30C3">
        <w:rPr>
          <w:rFonts w:ascii="標楷體" w:eastAsia="標楷體" w:hAnsi="標楷體" w:hint="eastAsia"/>
          <w:sz w:val="28"/>
          <w:szCs w:val="28"/>
        </w:rPr>
        <w:t>自用跳板</w:t>
      </w:r>
      <w:r w:rsidRPr="00BF30C3">
        <w:rPr>
          <w:rFonts w:ascii="標楷體" w:eastAsia="標楷體" w:hAnsi="標楷體"/>
          <w:sz w:val="28"/>
          <w:szCs w:val="28"/>
        </w:rPr>
        <w:t xml:space="preserve">VPN </w:t>
      </w:r>
      <w:r w:rsidRPr="00BF30C3">
        <w:rPr>
          <w:rFonts w:ascii="標楷體" w:eastAsia="標楷體" w:hAnsi="標楷體" w:hint="eastAsia"/>
          <w:sz w:val="28"/>
          <w:szCs w:val="28"/>
        </w:rPr>
        <w:t>之模式即可將其設置之網路</w:t>
      </w:r>
      <w:r w:rsidRPr="00BF30C3">
        <w:rPr>
          <w:rFonts w:ascii="標楷體" w:eastAsia="標楷體" w:hAnsi="標楷體"/>
          <w:sz w:val="28"/>
          <w:szCs w:val="28"/>
        </w:rPr>
        <w:t xml:space="preserve">IP </w:t>
      </w:r>
      <w:r w:rsidRPr="00BF30C3">
        <w:rPr>
          <w:rFonts w:ascii="標楷體" w:eastAsia="標楷體" w:hAnsi="標楷體" w:hint="eastAsia"/>
          <w:sz w:val="28"/>
          <w:szCs w:val="28"/>
        </w:rPr>
        <w:t>位置顯示於</w:t>
      </w:r>
    </w:p>
    <w:p w:rsidR="00BF30C3" w:rsidRDefault="00BF30C3" w:rsidP="00BF30C3">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lastRenderedPageBreak/>
        <w:t xml:space="preserve">   </w:t>
      </w:r>
      <w:r w:rsidRPr="00BF30C3">
        <w:rPr>
          <w:rFonts w:ascii="標楷體" w:eastAsia="標楷體" w:hAnsi="標楷體" w:hint="eastAsia"/>
          <w:sz w:val="28"/>
          <w:szCs w:val="28"/>
        </w:rPr>
        <w:t>境外，因此這類犯罪所得因其金流多在境外不容易被查</w:t>
      </w:r>
    </w:p>
    <w:p w:rsidR="00BF30C3" w:rsidRDefault="00BF30C3" w:rsidP="00BF30C3">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BF30C3">
        <w:rPr>
          <w:rFonts w:ascii="標楷體" w:eastAsia="標楷體" w:hAnsi="標楷體" w:hint="eastAsia"/>
          <w:sz w:val="28"/>
          <w:szCs w:val="28"/>
        </w:rPr>
        <w:t>獲。仿冒商標犯罪是集團性犯罪，需要上、中、下游業者</w:t>
      </w:r>
    </w:p>
    <w:p w:rsidR="00BF30C3" w:rsidRDefault="00BF30C3" w:rsidP="00BF30C3">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BF30C3">
        <w:rPr>
          <w:rFonts w:ascii="標楷體" w:eastAsia="標楷體" w:hAnsi="標楷體" w:hint="eastAsia"/>
          <w:sz w:val="28"/>
          <w:szCs w:val="28"/>
        </w:rPr>
        <w:t>的支援合作，因此具有規模性的犯罪，主要是透過兩岸</w:t>
      </w:r>
      <w:proofErr w:type="gramStart"/>
      <w:r w:rsidRPr="00BF30C3">
        <w:rPr>
          <w:rFonts w:ascii="標楷體" w:eastAsia="標楷體" w:hAnsi="標楷體" w:hint="eastAsia"/>
          <w:sz w:val="28"/>
          <w:szCs w:val="28"/>
        </w:rPr>
        <w:t>三</w:t>
      </w:r>
      <w:proofErr w:type="gramEnd"/>
    </w:p>
    <w:p w:rsidR="00BF30C3" w:rsidRDefault="00BF30C3" w:rsidP="00BF30C3">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BF30C3">
        <w:rPr>
          <w:rFonts w:ascii="標楷體" w:eastAsia="標楷體" w:hAnsi="標楷體" w:hint="eastAsia"/>
          <w:sz w:val="28"/>
          <w:szCs w:val="28"/>
        </w:rPr>
        <w:t>地的貿易或利用較不重視智慧財產權保護的國家或地區進</w:t>
      </w:r>
    </w:p>
    <w:p w:rsidR="00BF30C3" w:rsidRPr="00BF30C3" w:rsidRDefault="00BF30C3" w:rsidP="00BF30C3">
      <w:pPr>
        <w:tabs>
          <w:tab w:val="left" w:pos="993"/>
        </w:tabs>
        <w:spacing w:line="440" w:lineRule="exact"/>
        <w:ind w:leftChars="295" w:left="1134" w:hangingChars="152" w:hanging="426"/>
        <w:rPr>
          <w:rFonts w:ascii="標楷體" w:eastAsia="標楷體" w:hAnsi="標楷體"/>
          <w:sz w:val="28"/>
          <w:szCs w:val="28"/>
        </w:rPr>
      </w:pPr>
      <w:r>
        <w:rPr>
          <w:rFonts w:ascii="標楷體" w:eastAsia="標楷體" w:hAnsi="標楷體" w:hint="eastAsia"/>
          <w:sz w:val="28"/>
          <w:szCs w:val="28"/>
        </w:rPr>
        <w:t xml:space="preserve">   </w:t>
      </w:r>
      <w:r w:rsidRPr="00BF30C3">
        <w:rPr>
          <w:rFonts w:ascii="標楷體" w:eastAsia="標楷體" w:hAnsi="標楷體" w:hint="eastAsia"/>
          <w:sz w:val="28"/>
          <w:szCs w:val="28"/>
        </w:rPr>
        <w:t>行製造、生產、包裝、運送等，再經由貿易或網路購物等商業行為，以合法掩護非法的方式，輸入仿冒盜版商品，犯罪所得多透過不知情的他人代收或在境外付款，少數則可能藏匿在境內或地下金融等方式洗錢，洗錢威脅較高。仿冒盜版侵權型態近年已大幅轉型</w:t>
      </w:r>
      <w:proofErr w:type="gramStart"/>
      <w:r w:rsidRPr="00BF30C3">
        <w:rPr>
          <w:rFonts w:ascii="標楷體" w:eastAsia="標楷體" w:hAnsi="標楷體" w:hint="eastAsia"/>
          <w:sz w:val="28"/>
          <w:szCs w:val="28"/>
        </w:rPr>
        <w:t>到臉書等</w:t>
      </w:r>
      <w:proofErr w:type="gramEnd"/>
      <w:r w:rsidRPr="00BF30C3">
        <w:rPr>
          <w:rFonts w:ascii="標楷體" w:eastAsia="標楷體" w:hAnsi="標楷體" w:hint="eastAsia"/>
          <w:sz w:val="28"/>
          <w:szCs w:val="28"/>
        </w:rPr>
        <w:t>網路平</w:t>
      </w:r>
      <w:proofErr w:type="gramStart"/>
      <w:r w:rsidRPr="00BF30C3">
        <w:rPr>
          <w:rFonts w:ascii="標楷體" w:eastAsia="標楷體" w:hAnsi="標楷體" w:hint="eastAsia"/>
          <w:sz w:val="28"/>
          <w:szCs w:val="28"/>
        </w:rPr>
        <w:t>臺</w:t>
      </w:r>
      <w:proofErr w:type="gramEnd"/>
      <w:r w:rsidRPr="00BF30C3">
        <w:rPr>
          <w:rFonts w:ascii="標楷體" w:eastAsia="標楷體" w:hAnsi="標楷體" w:hint="eastAsia"/>
          <w:sz w:val="28"/>
          <w:szCs w:val="28"/>
        </w:rPr>
        <w:t>，盜版影音犯罪將影音上傳網路平</w:t>
      </w:r>
      <w:proofErr w:type="gramStart"/>
      <w:r w:rsidRPr="00BF30C3">
        <w:rPr>
          <w:rFonts w:ascii="標楷體" w:eastAsia="標楷體" w:hAnsi="標楷體" w:hint="eastAsia"/>
          <w:sz w:val="28"/>
          <w:szCs w:val="28"/>
        </w:rPr>
        <w:t>臺</w:t>
      </w:r>
      <w:proofErr w:type="gramEnd"/>
      <w:r w:rsidRPr="00BF30C3">
        <w:rPr>
          <w:rFonts w:ascii="標楷體" w:eastAsia="標楷體" w:hAnsi="標楷體" w:hint="eastAsia"/>
          <w:sz w:val="28"/>
          <w:szCs w:val="28"/>
        </w:rPr>
        <w:t>，絕大部分皆為個體戶經營，規模不大，不法</w:t>
      </w:r>
      <w:proofErr w:type="gramStart"/>
      <w:r w:rsidRPr="00BF30C3">
        <w:rPr>
          <w:rFonts w:ascii="標楷體" w:eastAsia="標楷體" w:hAnsi="標楷體" w:hint="eastAsia"/>
          <w:sz w:val="28"/>
          <w:szCs w:val="28"/>
        </w:rPr>
        <w:t>所得僅足供</w:t>
      </w:r>
      <w:proofErr w:type="gramEnd"/>
      <w:r w:rsidRPr="00BF30C3">
        <w:rPr>
          <w:rFonts w:ascii="標楷體" w:eastAsia="標楷體" w:hAnsi="標楷體" w:hint="eastAsia"/>
          <w:sz w:val="28"/>
          <w:szCs w:val="28"/>
        </w:rPr>
        <w:t>自用，由於其所得主要來</w:t>
      </w:r>
    </w:p>
    <w:p w:rsidR="00BF30C3" w:rsidRDefault="00BF30C3" w:rsidP="00BF30C3">
      <w:pPr>
        <w:tabs>
          <w:tab w:val="left" w:pos="993"/>
        </w:tabs>
        <w:spacing w:line="440" w:lineRule="exact"/>
        <w:ind w:leftChars="472" w:left="1133"/>
        <w:rPr>
          <w:rFonts w:ascii="標楷體" w:eastAsia="標楷體" w:hAnsi="標楷體"/>
          <w:sz w:val="28"/>
          <w:szCs w:val="28"/>
        </w:rPr>
      </w:pPr>
      <w:r w:rsidRPr="00BF30C3">
        <w:rPr>
          <w:rFonts w:ascii="標楷體" w:eastAsia="標楷體" w:hAnsi="標楷體" w:hint="eastAsia"/>
          <w:sz w:val="28"/>
          <w:szCs w:val="28"/>
        </w:rPr>
        <w:t>自贊助廣告商之廣告費，因此涉及的部門主要是在境外，少部分在境內銀行。</w:t>
      </w:r>
    </w:p>
    <w:p w:rsidR="00BF30C3" w:rsidRDefault="00BF30C3" w:rsidP="00BF30C3">
      <w:pPr>
        <w:tabs>
          <w:tab w:val="left" w:pos="993"/>
        </w:tabs>
        <w:spacing w:line="440" w:lineRule="exact"/>
        <w:ind w:leftChars="295" w:left="708"/>
        <w:rPr>
          <w:rFonts w:ascii="標楷體" w:eastAsia="標楷體" w:hAnsi="標楷體"/>
          <w:sz w:val="28"/>
          <w:szCs w:val="28"/>
        </w:rPr>
      </w:pPr>
      <w:r w:rsidRPr="00BF30C3">
        <w:rPr>
          <w:rFonts w:ascii="標楷體" w:eastAsia="標楷體" w:hAnsi="標楷體" w:hint="eastAsia"/>
          <w:sz w:val="28"/>
          <w:szCs w:val="28"/>
        </w:rPr>
        <w:t>2. 偽冒藥品、製造假菸酒犯罪，此類犯罪多在境內發生，部</w:t>
      </w:r>
    </w:p>
    <w:p w:rsidR="00BF30C3" w:rsidRDefault="00BF30C3" w:rsidP="00BF30C3">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proofErr w:type="gramStart"/>
      <w:r w:rsidRPr="00BF30C3">
        <w:rPr>
          <w:rFonts w:ascii="標楷體" w:eastAsia="標楷體" w:hAnsi="標楷體" w:hint="eastAsia"/>
          <w:sz w:val="28"/>
          <w:szCs w:val="28"/>
        </w:rPr>
        <w:t>分偽藥</w:t>
      </w:r>
      <w:proofErr w:type="gramEnd"/>
      <w:r w:rsidRPr="00BF30C3">
        <w:rPr>
          <w:rFonts w:ascii="標楷體" w:eastAsia="標楷體" w:hAnsi="標楷體" w:hint="eastAsia"/>
          <w:sz w:val="28"/>
          <w:szCs w:val="28"/>
        </w:rPr>
        <w:t>則可能自境外輸入，行為人可能具有一定的洗錢知</w:t>
      </w:r>
    </w:p>
    <w:p w:rsidR="00BF30C3" w:rsidRDefault="00BF30C3" w:rsidP="00BF30C3">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BF30C3">
        <w:rPr>
          <w:rFonts w:ascii="標楷體" w:eastAsia="標楷體" w:hAnsi="標楷體" w:hint="eastAsia"/>
          <w:sz w:val="28"/>
          <w:szCs w:val="28"/>
        </w:rPr>
        <w:t>識，透過人頭經由銀行匯款、買賣金銀珠寶、購買不動產</w:t>
      </w:r>
    </w:p>
    <w:p w:rsidR="00BF30C3" w:rsidRDefault="00BF30C3" w:rsidP="00BF30C3">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BF30C3">
        <w:rPr>
          <w:rFonts w:ascii="標楷體" w:eastAsia="標楷體" w:hAnsi="標楷體" w:hint="eastAsia"/>
          <w:sz w:val="28"/>
          <w:szCs w:val="28"/>
        </w:rPr>
        <w:t>等方式進行洗錢。偽冒藥品、製造假菸酒犯罪，多屬於大</w:t>
      </w:r>
    </w:p>
    <w:p w:rsidR="00BF30C3" w:rsidRPr="00BF30C3" w:rsidRDefault="00BF30C3" w:rsidP="00BF30C3">
      <w:pPr>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BF30C3">
        <w:rPr>
          <w:rFonts w:ascii="標楷體" w:eastAsia="標楷體" w:hAnsi="標楷體" w:hint="eastAsia"/>
          <w:sz w:val="28"/>
          <w:szCs w:val="28"/>
        </w:rPr>
        <w:t>宗犯罪，較有可能涉及的部門有銀行、銀樓業、不動產經</w:t>
      </w:r>
    </w:p>
    <w:p w:rsidR="00BF30C3" w:rsidRPr="00BF30C3" w:rsidRDefault="00BF30C3" w:rsidP="00BF30C3">
      <w:pPr>
        <w:tabs>
          <w:tab w:val="left" w:pos="993"/>
        </w:tabs>
        <w:spacing w:line="440" w:lineRule="exact"/>
        <w:ind w:leftChars="472" w:left="1133"/>
        <w:rPr>
          <w:rFonts w:ascii="標楷體" w:eastAsia="標楷體" w:hAnsi="標楷體"/>
          <w:sz w:val="28"/>
          <w:szCs w:val="28"/>
        </w:rPr>
      </w:pPr>
      <w:proofErr w:type="gramStart"/>
      <w:r w:rsidRPr="00BF30C3">
        <w:rPr>
          <w:rFonts w:ascii="標楷體" w:eastAsia="標楷體" w:hAnsi="標楷體" w:hint="eastAsia"/>
          <w:sz w:val="28"/>
          <w:szCs w:val="28"/>
        </w:rPr>
        <w:t>紀商</w:t>
      </w:r>
      <w:proofErr w:type="gramEnd"/>
      <w:r w:rsidRPr="00BF30C3">
        <w:rPr>
          <w:rFonts w:ascii="標楷體" w:eastAsia="標楷體" w:hAnsi="標楷體" w:hint="eastAsia"/>
          <w:sz w:val="28"/>
          <w:szCs w:val="28"/>
        </w:rPr>
        <w:t>。</w:t>
      </w:r>
    </w:p>
    <w:p w:rsidR="00BF30C3" w:rsidRDefault="00BF30C3" w:rsidP="00BF30C3">
      <w:pPr>
        <w:tabs>
          <w:tab w:val="left" w:pos="993"/>
        </w:tabs>
        <w:spacing w:line="440" w:lineRule="exact"/>
        <w:ind w:left="566" w:hangingChars="202" w:hanging="566"/>
        <w:rPr>
          <w:rFonts w:ascii="標楷體" w:eastAsia="標楷體" w:hAnsi="標楷體"/>
          <w:sz w:val="28"/>
          <w:szCs w:val="28"/>
        </w:rPr>
      </w:pPr>
      <w:r>
        <w:rPr>
          <w:rFonts w:ascii="標楷體" w:eastAsia="標楷體" w:hAnsi="標楷體" w:hint="eastAsia"/>
          <w:sz w:val="28"/>
          <w:szCs w:val="28"/>
        </w:rPr>
        <w:t xml:space="preserve">     </w:t>
      </w:r>
      <w:r w:rsidRPr="00BF30C3">
        <w:rPr>
          <w:rFonts w:ascii="標楷體" w:eastAsia="標楷體" w:hAnsi="標楷體" w:hint="eastAsia"/>
          <w:sz w:val="28"/>
          <w:szCs w:val="28"/>
        </w:rPr>
        <w:t>3. 營業秘密主要是以不正之方法竊取公司內部營業、研發等</w:t>
      </w:r>
    </w:p>
    <w:p w:rsidR="00BF30C3" w:rsidRDefault="00BF30C3" w:rsidP="00BF30C3">
      <w:pPr>
        <w:tabs>
          <w:tab w:val="left" w:pos="993"/>
        </w:tabs>
        <w:spacing w:line="440" w:lineRule="exact"/>
        <w:ind w:left="566" w:hangingChars="202" w:hanging="566"/>
        <w:rPr>
          <w:rFonts w:ascii="標楷體" w:eastAsia="標楷體" w:hAnsi="標楷體"/>
          <w:sz w:val="28"/>
          <w:szCs w:val="28"/>
        </w:rPr>
      </w:pPr>
      <w:r>
        <w:rPr>
          <w:rFonts w:ascii="標楷體" w:eastAsia="標楷體" w:hAnsi="標楷體" w:hint="eastAsia"/>
          <w:sz w:val="28"/>
          <w:szCs w:val="28"/>
        </w:rPr>
        <w:t xml:space="preserve">        </w:t>
      </w:r>
      <w:r w:rsidRPr="00BF30C3">
        <w:rPr>
          <w:rFonts w:ascii="標楷體" w:eastAsia="標楷體" w:hAnsi="標楷體" w:hint="eastAsia"/>
          <w:sz w:val="28"/>
          <w:szCs w:val="28"/>
        </w:rPr>
        <w:t>機密資料後，出售他人謀取不法利益，行為人具有該領域</w:t>
      </w:r>
    </w:p>
    <w:p w:rsidR="00BF30C3" w:rsidRDefault="00BF30C3" w:rsidP="00BF30C3">
      <w:pPr>
        <w:tabs>
          <w:tab w:val="left" w:pos="993"/>
        </w:tabs>
        <w:spacing w:line="440" w:lineRule="exact"/>
        <w:ind w:left="566" w:hangingChars="202" w:hanging="566"/>
        <w:rPr>
          <w:rFonts w:ascii="標楷體" w:eastAsia="標楷體" w:hAnsi="標楷體"/>
          <w:sz w:val="28"/>
          <w:szCs w:val="28"/>
        </w:rPr>
      </w:pPr>
      <w:r>
        <w:rPr>
          <w:rFonts w:ascii="標楷體" w:eastAsia="標楷體" w:hAnsi="標楷體" w:hint="eastAsia"/>
          <w:sz w:val="28"/>
          <w:szCs w:val="28"/>
        </w:rPr>
        <w:t xml:space="preserve">        </w:t>
      </w:r>
      <w:r w:rsidRPr="00BF30C3">
        <w:rPr>
          <w:rFonts w:ascii="標楷體" w:eastAsia="標楷體" w:hAnsi="標楷體" w:hint="eastAsia"/>
          <w:sz w:val="28"/>
          <w:szCs w:val="28"/>
        </w:rPr>
        <w:t>一定之專業或管理能力，至於如何隱匿其不法所得並進行</w:t>
      </w:r>
    </w:p>
    <w:p w:rsidR="00BF30C3" w:rsidRDefault="00BF30C3" w:rsidP="00BF30C3">
      <w:pPr>
        <w:tabs>
          <w:tab w:val="left" w:pos="993"/>
        </w:tabs>
        <w:spacing w:line="440" w:lineRule="exact"/>
        <w:ind w:left="566" w:hangingChars="202" w:hanging="566"/>
        <w:rPr>
          <w:rFonts w:ascii="標楷體" w:eastAsia="標楷體" w:hAnsi="標楷體"/>
          <w:sz w:val="28"/>
          <w:szCs w:val="28"/>
        </w:rPr>
      </w:pPr>
      <w:r>
        <w:rPr>
          <w:rFonts w:ascii="標楷體" w:eastAsia="標楷體" w:hAnsi="標楷體" w:hint="eastAsia"/>
          <w:sz w:val="28"/>
          <w:szCs w:val="28"/>
        </w:rPr>
        <w:t xml:space="preserve">        </w:t>
      </w:r>
      <w:r w:rsidRPr="00BF30C3">
        <w:rPr>
          <w:rFonts w:ascii="標楷體" w:eastAsia="標楷體" w:hAnsi="標楷體" w:hint="eastAsia"/>
          <w:sz w:val="28"/>
          <w:szCs w:val="28"/>
        </w:rPr>
        <w:t>洗錢，可能有專業人士協助處理。竊取營業秘密可能是單</w:t>
      </w:r>
    </w:p>
    <w:p w:rsidR="00BF30C3" w:rsidRPr="00BF30C3" w:rsidRDefault="00BF30C3" w:rsidP="00BF30C3">
      <w:pPr>
        <w:tabs>
          <w:tab w:val="left" w:pos="993"/>
        </w:tabs>
        <w:spacing w:line="440" w:lineRule="exact"/>
        <w:ind w:left="566" w:hangingChars="202" w:hanging="566"/>
        <w:rPr>
          <w:rFonts w:ascii="標楷體" w:eastAsia="標楷體" w:hAnsi="標楷體"/>
          <w:sz w:val="28"/>
          <w:szCs w:val="28"/>
        </w:rPr>
      </w:pPr>
      <w:r>
        <w:rPr>
          <w:rFonts w:ascii="標楷體" w:eastAsia="標楷體" w:hAnsi="標楷體" w:hint="eastAsia"/>
          <w:sz w:val="28"/>
          <w:szCs w:val="28"/>
        </w:rPr>
        <w:t xml:space="preserve">        </w:t>
      </w:r>
      <w:r w:rsidRPr="00BF30C3">
        <w:rPr>
          <w:rFonts w:ascii="標楷體" w:eastAsia="標楷體" w:hAnsi="標楷體" w:hint="eastAsia"/>
          <w:sz w:val="28"/>
          <w:szCs w:val="28"/>
        </w:rPr>
        <w:t>獨或集體犯罪，多涉及跨國或跨地區，也可能有跨境問</w:t>
      </w:r>
    </w:p>
    <w:p w:rsidR="00BF30C3" w:rsidRPr="00BF30C3" w:rsidRDefault="00BF30C3" w:rsidP="00BF30C3">
      <w:pPr>
        <w:tabs>
          <w:tab w:val="left" w:pos="993"/>
        </w:tabs>
        <w:spacing w:line="440" w:lineRule="exact"/>
        <w:ind w:leftChars="472" w:left="1133"/>
        <w:rPr>
          <w:rFonts w:ascii="標楷體" w:eastAsia="標楷體" w:hAnsi="標楷體"/>
          <w:sz w:val="28"/>
          <w:szCs w:val="28"/>
        </w:rPr>
      </w:pPr>
      <w:r w:rsidRPr="00BF30C3">
        <w:rPr>
          <w:rFonts w:ascii="標楷體" w:eastAsia="標楷體" w:hAnsi="標楷體" w:hint="eastAsia"/>
          <w:sz w:val="28"/>
          <w:szCs w:val="28"/>
        </w:rPr>
        <w:t>題，不法所得直接匯入境外指定帳戶或第三人帳戶，再進行洗錢後，</w:t>
      </w:r>
      <w:proofErr w:type="gramStart"/>
      <w:r w:rsidRPr="00BF30C3">
        <w:rPr>
          <w:rFonts w:ascii="標楷體" w:eastAsia="標楷體" w:hAnsi="標楷體" w:hint="eastAsia"/>
          <w:sz w:val="28"/>
          <w:szCs w:val="28"/>
        </w:rPr>
        <w:t>匯</w:t>
      </w:r>
      <w:proofErr w:type="gramEnd"/>
      <w:r w:rsidRPr="00BF30C3">
        <w:rPr>
          <w:rFonts w:ascii="標楷體" w:eastAsia="標楷體" w:hAnsi="標楷體" w:hint="eastAsia"/>
          <w:sz w:val="28"/>
          <w:szCs w:val="28"/>
        </w:rPr>
        <w:t>回臺灣。</w:t>
      </w:r>
    </w:p>
    <w:p w:rsidR="00BF30C3" w:rsidRDefault="00BF30C3" w:rsidP="00BF30C3">
      <w:pPr>
        <w:tabs>
          <w:tab w:val="left" w:pos="993"/>
        </w:tabs>
        <w:spacing w:line="440" w:lineRule="exact"/>
        <w:ind w:leftChars="295" w:left="708" w:firstLineChars="150" w:firstLine="420"/>
        <w:rPr>
          <w:rFonts w:ascii="標楷體" w:eastAsia="標楷體" w:hAnsi="標楷體"/>
          <w:sz w:val="28"/>
          <w:szCs w:val="28"/>
        </w:rPr>
      </w:pPr>
      <w:r w:rsidRPr="00BF30C3">
        <w:rPr>
          <w:rFonts w:ascii="標楷體" w:eastAsia="標楷體" w:hAnsi="標楷體" w:hint="eastAsia"/>
          <w:sz w:val="28"/>
          <w:szCs w:val="28"/>
        </w:rPr>
        <w:t>智慧財產權犯罪之不法所得估算以</w:t>
      </w:r>
      <w:proofErr w:type="gramStart"/>
      <w:r w:rsidRPr="00BF30C3">
        <w:rPr>
          <w:rFonts w:ascii="標楷體" w:eastAsia="標楷體" w:hAnsi="標楷體" w:hint="eastAsia"/>
          <w:sz w:val="28"/>
          <w:szCs w:val="28"/>
        </w:rPr>
        <w:t>實際財</w:t>
      </w:r>
      <w:proofErr w:type="gramEnd"/>
      <w:r w:rsidRPr="00BF30C3">
        <w:rPr>
          <w:rFonts w:ascii="標楷體" w:eastAsia="標楷體" w:hAnsi="標楷體" w:hint="eastAsia"/>
          <w:sz w:val="28"/>
          <w:szCs w:val="28"/>
        </w:rPr>
        <w:t>損及仿品售價估算，在</w:t>
      </w:r>
      <w:r>
        <w:rPr>
          <w:rFonts w:ascii="標楷體" w:eastAsia="標楷體" w:hAnsi="標楷體" w:hint="eastAsia"/>
          <w:sz w:val="28"/>
          <w:szCs w:val="28"/>
        </w:rPr>
        <w:t>2014</w:t>
      </w:r>
      <w:r w:rsidRPr="00BF30C3">
        <w:rPr>
          <w:rFonts w:ascii="標楷體" w:eastAsia="標楷體" w:hAnsi="標楷體" w:hint="eastAsia"/>
          <w:sz w:val="28"/>
          <w:szCs w:val="28"/>
        </w:rPr>
        <w:t>至2016 年間共計21 億元。</w:t>
      </w: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7E097C">
      <w:pPr>
        <w:tabs>
          <w:tab w:val="left" w:pos="993"/>
        </w:tabs>
        <w:spacing w:line="440" w:lineRule="exact"/>
        <w:rPr>
          <w:rFonts w:ascii="標楷體" w:eastAsia="標楷體" w:hAnsi="標楷體"/>
          <w:sz w:val="28"/>
          <w:szCs w:val="28"/>
        </w:rPr>
      </w:pPr>
    </w:p>
    <w:p w:rsidR="00567116" w:rsidRDefault="00567116" w:rsidP="007E097C">
      <w:pPr>
        <w:tabs>
          <w:tab w:val="left" w:pos="993"/>
        </w:tabs>
        <w:spacing w:line="440" w:lineRule="exact"/>
        <w:rPr>
          <w:rFonts w:ascii="標楷體" w:eastAsia="標楷體" w:hAnsi="標楷體"/>
          <w:sz w:val="28"/>
          <w:szCs w:val="28"/>
        </w:rPr>
      </w:pPr>
    </w:p>
    <w:p w:rsidR="00567116" w:rsidRDefault="00567116" w:rsidP="007E097C">
      <w:pPr>
        <w:tabs>
          <w:tab w:val="left" w:pos="993"/>
        </w:tabs>
        <w:spacing w:line="440" w:lineRule="exact"/>
        <w:rPr>
          <w:rFonts w:ascii="標楷體" w:eastAsia="標楷體" w:hAnsi="標楷體"/>
          <w:sz w:val="28"/>
          <w:szCs w:val="28"/>
        </w:rPr>
      </w:pPr>
    </w:p>
    <w:p w:rsidR="007E097C" w:rsidRDefault="007E097C" w:rsidP="007E097C">
      <w:pPr>
        <w:pStyle w:val="a3"/>
        <w:numPr>
          <w:ilvl w:val="0"/>
          <w:numId w:val="5"/>
        </w:numPr>
        <w:tabs>
          <w:tab w:val="left" w:pos="993"/>
        </w:tabs>
        <w:spacing w:line="440" w:lineRule="exact"/>
        <w:ind w:leftChars="0"/>
        <w:rPr>
          <w:rFonts w:ascii="標楷體" w:eastAsia="標楷體" w:hAnsi="標楷體"/>
          <w:sz w:val="28"/>
          <w:szCs w:val="28"/>
        </w:rPr>
      </w:pPr>
      <w:r>
        <w:rPr>
          <w:rFonts w:ascii="標楷體" w:eastAsia="標楷體" w:hAnsi="標楷體" w:hint="eastAsia"/>
          <w:sz w:val="28"/>
          <w:szCs w:val="28"/>
        </w:rPr>
        <w:t>行業/部門洗錢</w:t>
      </w:r>
      <w:proofErr w:type="gramStart"/>
      <w:r>
        <w:rPr>
          <w:rFonts w:ascii="標楷體" w:eastAsia="標楷體" w:hAnsi="標楷體" w:hint="eastAsia"/>
          <w:sz w:val="28"/>
          <w:szCs w:val="28"/>
        </w:rPr>
        <w:t>及資恐弱點</w:t>
      </w:r>
      <w:proofErr w:type="gramEnd"/>
      <w:r>
        <w:rPr>
          <w:rFonts w:ascii="標楷體" w:eastAsia="標楷體" w:hAnsi="標楷體" w:hint="eastAsia"/>
          <w:sz w:val="28"/>
          <w:szCs w:val="28"/>
        </w:rPr>
        <w:t>評估結果</w:t>
      </w:r>
    </w:p>
    <w:p w:rsidR="007E097C" w:rsidRPr="007E097C" w:rsidRDefault="007E097C" w:rsidP="007E097C">
      <w:pPr>
        <w:pStyle w:val="a3"/>
        <w:tabs>
          <w:tab w:val="left" w:pos="993"/>
        </w:tabs>
        <w:spacing w:line="440" w:lineRule="exact"/>
        <w:ind w:leftChars="295" w:left="708"/>
        <w:rPr>
          <w:rFonts w:ascii="標楷體" w:eastAsia="標楷體" w:hAnsi="標楷體"/>
          <w:sz w:val="28"/>
          <w:szCs w:val="28"/>
        </w:rPr>
      </w:pPr>
      <w:r>
        <w:rPr>
          <w:rFonts w:ascii="標楷體" w:eastAsia="標楷體" w:hAnsi="標楷體" w:hint="eastAsia"/>
          <w:sz w:val="28"/>
          <w:szCs w:val="28"/>
        </w:rPr>
        <w:t xml:space="preserve">  </w:t>
      </w:r>
      <w:r w:rsidRPr="007E097C">
        <w:rPr>
          <w:rFonts w:ascii="標楷體" w:eastAsia="標楷體" w:hAnsi="標楷體" w:hint="eastAsia"/>
          <w:sz w:val="28"/>
          <w:szCs w:val="28"/>
        </w:rPr>
        <w:t xml:space="preserve">經檢視我國各產業，將在我國洗錢防制等各行業部門列出共31 </w:t>
      </w:r>
      <w:proofErr w:type="gramStart"/>
      <w:r w:rsidRPr="007E097C">
        <w:rPr>
          <w:rFonts w:ascii="標楷體" w:eastAsia="標楷體" w:hAnsi="標楷體" w:hint="eastAsia"/>
          <w:sz w:val="28"/>
          <w:szCs w:val="28"/>
        </w:rPr>
        <w:t>個</w:t>
      </w:r>
      <w:proofErr w:type="gramEnd"/>
      <w:r w:rsidRPr="007E097C">
        <w:rPr>
          <w:rFonts w:ascii="標楷體" w:eastAsia="標楷體" w:hAnsi="標楷體" w:hint="eastAsia"/>
          <w:sz w:val="28"/>
          <w:szCs w:val="28"/>
        </w:rPr>
        <w:t>行業及部門進行評級，其中每</w:t>
      </w:r>
      <w:proofErr w:type="gramStart"/>
      <w:r w:rsidRPr="007E097C">
        <w:rPr>
          <w:rFonts w:ascii="標楷體" w:eastAsia="標楷體" w:hAnsi="標楷體" w:hint="eastAsia"/>
          <w:sz w:val="28"/>
          <w:szCs w:val="28"/>
        </w:rPr>
        <w:t>個</w:t>
      </w:r>
      <w:proofErr w:type="gramEnd"/>
      <w:r w:rsidRPr="007E097C">
        <w:rPr>
          <w:rFonts w:ascii="標楷體" w:eastAsia="標楷體" w:hAnsi="標楷體" w:hint="eastAsia"/>
          <w:sz w:val="28"/>
          <w:szCs w:val="28"/>
        </w:rPr>
        <w:t>產業分別檢視其行業特性、產品及業務特性、客戶關係、地理範圍、服務管道等各項因子進行檢視。其評級檢視表如下：</w:t>
      </w: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58240" behindDoc="1" locked="0" layoutInCell="1" allowOverlap="1">
            <wp:simplePos x="0" y="0"/>
            <wp:positionH relativeFrom="column">
              <wp:posOffset>121920</wp:posOffset>
            </wp:positionH>
            <wp:positionV relativeFrom="paragraph">
              <wp:posOffset>45720</wp:posOffset>
            </wp:positionV>
            <wp:extent cx="5274310" cy="5665470"/>
            <wp:effectExtent l="0" t="0" r="254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擷取.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5665470"/>
                    </a:xfrm>
                    <a:prstGeom prst="rect">
                      <a:avLst/>
                    </a:prstGeom>
                  </pic:spPr>
                </pic:pic>
              </a:graphicData>
            </a:graphic>
          </wp:anchor>
        </w:drawing>
      </w: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Pr="007E097C" w:rsidRDefault="007E097C" w:rsidP="007E097C">
      <w:pPr>
        <w:tabs>
          <w:tab w:val="left" w:pos="993"/>
        </w:tabs>
        <w:ind w:leftChars="177" w:left="425" w:firstLine="1"/>
        <w:rPr>
          <w:rFonts w:ascii="LinGothic-Medium" w:eastAsia="LinGothic-Medium" w:cs="LinGothic-Medium"/>
          <w:color w:val="E70012"/>
          <w:kern w:val="0"/>
          <w:sz w:val="28"/>
          <w:szCs w:val="28"/>
        </w:rPr>
      </w:pPr>
      <w:r>
        <w:rPr>
          <w:rFonts w:ascii="LinGothic-Medium" w:eastAsia="LinGothic-Medium" w:cs="LinGothic-Medium" w:hint="eastAsia"/>
          <w:color w:val="E70012"/>
          <w:kern w:val="0"/>
          <w:sz w:val="28"/>
          <w:szCs w:val="28"/>
        </w:rPr>
        <w:t>高風險弱點：律師</w:t>
      </w:r>
    </w:p>
    <w:p w:rsidR="007E097C" w:rsidRPr="007E097C" w:rsidRDefault="007E097C" w:rsidP="007E097C">
      <w:pPr>
        <w:tabs>
          <w:tab w:val="left" w:pos="993"/>
        </w:tabs>
        <w:spacing w:line="440" w:lineRule="exact"/>
        <w:ind w:leftChars="295" w:left="708" w:firstLineChars="150" w:firstLine="420"/>
        <w:rPr>
          <w:rFonts w:ascii="標楷體" w:eastAsia="標楷體" w:hAnsi="標楷體"/>
          <w:sz w:val="28"/>
          <w:szCs w:val="28"/>
        </w:rPr>
      </w:pPr>
      <w:r w:rsidRPr="007E097C">
        <w:rPr>
          <w:rFonts w:ascii="標楷體" w:eastAsia="標楷體" w:hAnsi="標楷體" w:hint="eastAsia"/>
          <w:sz w:val="28"/>
          <w:szCs w:val="28"/>
        </w:rPr>
        <w:t>依2017 年底之統計資料，臺灣目前執業的律師約有10,033 人，律師事務所計有5,561 家。至於行業之經濟規模，據行政院主計總處於2011 年之統計為新臺幣130 逾億元，有相當的經濟規模。我國律師行業多為中小型事務所，約九成以上律師處理訴訟案件，僅大型事務所或少數律師處理涉及資產移轉（包括企業</w:t>
      </w:r>
      <w:proofErr w:type="gramStart"/>
      <w:r w:rsidRPr="007E097C">
        <w:rPr>
          <w:rFonts w:ascii="標楷體" w:eastAsia="標楷體" w:hAnsi="標楷體" w:hint="eastAsia"/>
          <w:sz w:val="28"/>
          <w:szCs w:val="28"/>
        </w:rPr>
        <w:t>併</w:t>
      </w:r>
      <w:proofErr w:type="gramEnd"/>
      <w:r w:rsidRPr="007E097C">
        <w:rPr>
          <w:rFonts w:ascii="標楷體" w:eastAsia="標楷體" w:hAnsi="標楷體" w:hint="eastAsia"/>
          <w:sz w:val="28"/>
          <w:szCs w:val="28"/>
        </w:rPr>
        <w:t>購或不動產買賣交易）、公司登記（依經濟部統計2017 年之公司登記案件，委任律師為登記共2,474 件，</w:t>
      </w:r>
      <w:proofErr w:type="gramStart"/>
      <w:r w:rsidRPr="007E097C">
        <w:rPr>
          <w:rFonts w:ascii="標楷體" w:eastAsia="標楷體" w:hAnsi="標楷體" w:hint="eastAsia"/>
          <w:sz w:val="28"/>
          <w:szCs w:val="28"/>
        </w:rPr>
        <w:t>佔</w:t>
      </w:r>
      <w:proofErr w:type="gramEnd"/>
      <w:r w:rsidRPr="007E097C">
        <w:rPr>
          <w:rFonts w:ascii="標楷體" w:eastAsia="標楷體" w:hAnsi="標楷體" w:hint="eastAsia"/>
          <w:sz w:val="28"/>
          <w:szCs w:val="28"/>
        </w:rPr>
        <w:t>全部登記案件之0.46%）或涉外的非訟案件。又非訟事件在於協助客戶擬訂契約或提供顧問服務，往往需與其他行業配合處理資產之財產權異動，包括銀行業、證券業、不動產業和會計行業等，具一定之複雜程度。</w:t>
      </w:r>
    </w:p>
    <w:p w:rsidR="007E097C" w:rsidRPr="007E097C" w:rsidRDefault="007E097C" w:rsidP="007E097C">
      <w:pPr>
        <w:tabs>
          <w:tab w:val="left" w:pos="993"/>
        </w:tabs>
        <w:spacing w:line="440" w:lineRule="exact"/>
        <w:ind w:leftChars="295" w:left="708" w:firstLineChars="150" w:firstLine="420"/>
        <w:rPr>
          <w:rFonts w:ascii="標楷體" w:eastAsia="標楷體" w:hAnsi="標楷體"/>
          <w:sz w:val="28"/>
          <w:szCs w:val="28"/>
        </w:rPr>
      </w:pPr>
      <w:r w:rsidRPr="007E097C">
        <w:rPr>
          <w:rFonts w:ascii="標楷體" w:eastAsia="標楷體" w:hAnsi="標楷體" w:hint="eastAsia"/>
          <w:sz w:val="28"/>
          <w:szCs w:val="28"/>
        </w:rPr>
        <w:t>有關律師提供之服務，包括法律諮詢建議、法律契約草擬修正見證、資產管理、</w:t>
      </w:r>
      <w:proofErr w:type="gramStart"/>
      <w:r w:rsidRPr="007E097C">
        <w:rPr>
          <w:rFonts w:ascii="標楷體" w:eastAsia="標楷體" w:hAnsi="標楷體" w:hint="eastAsia"/>
          <w:sz w:val="28"/>
          <w:szCs w:val="28"/>
        </w:rPr>
        <w:t>併</w:t>
      </w:r>
      <w:proofErr w:type="gramEnd"/>
      <w:r w:rsidRPr="007E097C">
        <w:rPr>
          <w:rFonts w:ascii="標楷體" w:eastAsia="標楷體" w:hAnsi="標楷體" w:hint="eastAsia"/>
          <w:sz w:val="28"/>
          <w:szCs w:val="28"/>
        </w:rPr>
        <w:t>購或租稅規劃案件時，提供較複雜之法律架構或契約服務，或有鉅額交易之情形，如遭濫用，往往會對金融秩序或公司治理造成重大負面影響。實務上曾發現律師參與規劃某上市櫃公司之公開收購違約案，造成近</w:t>
      </w:r>
      <w:r>
        <w:rPr>
          <w:rFonts w:ascii="標楷體" w:eastAsia="標楷體" w:hAnsi="標楷體" w:hint="eastAsia"/>
          <w:sz w:val="28"/>
          <w:szCs w:val="28"/>
        </w:rPr>
        <w:t>2</w:t>
      </w:r>
      <w:r w:rsidRPr="007E097C">
        <w:rPr>
          <w:rFonts w:ascii="標楷體" w:eastAsia="標楷體" w:hAnsi="標楷體" w:hint="eastAsia"/>
          <w:sz w:val="28"/>
          <w:szCs w:val="28"/>
        </w:rPr>
        <w:t>萬名投資人嚴重損失；</w:t>
      </w:r>
      <w:proofErr w:type="gramStart"/>
      <w:r w:rsidRPr="007E097C">
        <w:rPr>
          <w:rFonts w:ascii="標楷體" w:eastAsia="標楷體" w:hAnsi="標楷體" w:hint="eastAsia"/>
          <w:sz w:val="28"/>
          <w:szCs w:val="28"/>
        </w:rPr>
        <w:t>又某上市</w:t>
      </w:r>
      <w:proofErr w:type="gramEnd"/>
      <w:r w:rsidRPr="007E097C">
        <w:rPr>
          <w:rFonts w:ascii="標楷體" w:eastAsia="標楷體" w:hAnsi="標楷體" w:hint="eastAsia"/>
          <w:sz w:val="28"/>
          <w:szCs w:val="28"/>
        </w:rPr>
        <w:t>櫃公司非法經營收受存款業務，即涉及二位律師長期協助該公司見證及審閱契約高達2 千多份。</w:t>
      </w:r>
    </w:p>
    <w:p w:rsidR="007E097C" w:rsidRPr="007E097C" w:rsidRDefault="007E097C" w:rsidP="007E097C">
      <w:pPr>
        <w:tabs>
          <w:tab w:val="left" w:pos="993"/>
        </w:tabs>
        <w:spacing w:line="440" w:lineRule="exact"/>
        <w:ind w:leftChars="295" w:left="708" w:firstLineChars="150" w:firstLine="420"/>
        <w:rPr>
          <w:rFonts w:ascii="標楷體" w:eastAsia="標楷體" w:hAnsi="標楷體"/>
          <w:sz w:val="28"/>
          <w:szCs w:val="28"/>
        </w:rPr>
      </w:pPr>
      <w:r w:rsidRPr="007E097C">
        <w:rPr>
          <w:rFonts w:ascii="標楷體" w:eastAsia="標楷體" w:hAnsi="標楷體" w:hint="eastAsia"/>
          <w:sz w:val="28"/>
          <w:szCs w:val="28"/>
        </w:rPr>
        <w:t>律師業的客戶遍布各職業，自然人客戶可能包括高淨值資產人士或國內擔任重要政治職務人士。在委任進行資產管理、</w:t>
      </w:r>
      <w:proofErr w:type="gramStart"/>
      <w:r w:rsidRPr="007E097C">
        <w:rPr>
          <w:rFonts w:ascii="標楷體" w:eastAsia="標楷體" w:hAnsi="標楷體" w:hint="eastAsia"/>
          <w:sz w:val="28"/>
          <w:szCs w:val="28"/>
        </w:rPr>
        <w:t>併</w:t>
      </w:r>
      <w:proofErr w:type="gramEnd"/>
      <w:r w:rsidRPr="007E097C">
        <w:rPr>
          <w:rFonts w:ascii="標楷體" w:eastAsia="標楷體" w:hAnsi="標楷體" w:hint="eastAsia"/>
          <w:sz w:val="28"/>
          <w:szCs w:val="28"/>
        </w:rPr>
        <w:t>購或租稅規劃時，多為持續性業務關係；但不動產買賣交易情形，則多為一次性業務關係。</w:t>
      </w:r>
    </w:p>
    <w:p w:rsidR="005D7949" w:rsidRDefault="007E097C" w:rsidP="005D7949">
      <w:pPr>
        <w:tabs>
          <w:tab w:val="left" w:pos="993"/>
        </w:tabs>
        <w:spacing w:line="440" w:lineRule="exact"/>
        <w:ind w:leftChars="295" w:left="708" w:firstLineChars="150" w:firstLine="420"/>
        <w:rPr>
          <w:rFonts w:ascii="標楷體" w:eastAsia="標楷體" w:hAnsi="標楷體"/>
          <w:sz w:val="28"/>
          <w:szCs w:val="28"/>
        </w:rPr>
      </w:pPr>
      <w:r w:rsidRPr="007E097C">
        <w:rPr>
          <w:rFonts w:ascii="標楷體" w:eastAsia="標楷體" w:hAnsi="標楷體" w:hint="eastAsia"/>
          <w:sz w:val="28"/>
          <w:szCs w:val="28"/>
        </w:rPr>
        <w:t>因各國法律制度差異化大，多數律師的業務活動範圍大多限於國內，只有大型事務所或少數律師能提供跨國或跨境服務。又大型事務所提供跨國的法律服務，通常不涉及高風險國家地區。</w:t>
      </w:r>
    </w:p>
    <w:p w:rsidR="005D7949" w:rsidRPr="005D7949" w:rsidRDefault="005D7949" w:rsidP="005D7949">
      <w:pPr>
        <w:tabs>
          <w:tab w:val="left" w:pos="993"/>
        </w:tabs>
        <w:spacing w:line="440" w:lineRule="exact"/>
        <w:ind w:leftChars="295" w:left="708" w:firstLineChars="150" w:firstLine="420"/>
        <w:rPr>
          <w:rFonts w:ascii="標楷體" w:eastAsia="標楷體" w:hAnsi="標楷體"/>
          <w:sz w:val="28"/>
          <w:szCs w:val="28"/>
        </w:rPr>
      </w:pPr>
      <w:r w:rsidRPr="005D7949">
        <w:rPr>
          <w:rFonts w:ascii="標楷體" w:eastAsia="標楷體" w:hAnsi="標楷體" w:hint="eastAsia"/>
          <w:sz w:val="28"/>
          <w:szCs w:val="28"/>
        </w:rPr>
        <w:t>基於法令有嚴格利益衝突迴避規定，且為了解案件確認資</w:t>
      </w:r>
      <w:r w:rsidRPr="005D7949">
        <w:rPr>
          <w:rFonts w:ascii="標楷體" w:eastAsia="標楷體" w:hAnsi="標楷體" w:hint="eastAsia"/>
          <w:sz w:val="28"/>
          <w:szCs w:val="28"/>
        </w:rPr>
        <w:lastRenderedPageBreak/>
        <w:t>料，律師少有接受匿名客戶之情形。服務管道多為面對面交易。</w:t>
      </w:r>
    </w:p>
    <w:p w:rsidR="007E097C" w:rsidRDefault="005D7949" w:rsidP="005D7949">
      <w:pPr>
        <w:tabs>
          <w:tab w:val="left" w:pos="993"/>
        </w:tabs>
        <w:spacing w:line="440" w:lineRule="exact"/>
        <w:ind w:leftChars="295" w:left="708" w:firstLineChars="150" w:firstLine="420"/>
        <w:rPr>
          <w:rFonts w:ascii="標楷體" w:eastAsia="標楷體" w:hAnsi="標楷體"/>
          <w:sz w:val="28"/>
          <w:szCs w:val="28"/>
        </w:rPr>
      </w:pPr>
      <w:r w:rsidRPr="005D7949">
        <w:rPr>
          <w:rFonts w:ascii="標楷體" w:eastAsia="標楷體" w:hAnsi="標楷體" w:hint="eastAsia"/>
          <w:sz w:val="28"/>
          <w:szCs w:val="28"/>
        </w:rPr>
        <w:t>綜上，由於律師可能提供較複雜之法律架構或契約服務，且可能涉及跨境或鉅額交易，客戶包括高淨值資產人士或國內擔任重要政治職務人士，總評為「高」。</w:t>
      </w: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Pr="005D7949" w:rsidRDefault="005D7949" w:rsidP="005D7949">
      <w:pPr>
        <w:tabs>
          <w:tab w:val="left" w:pos="993"/>
        </w:tabs>
        <w:ind w:leftChars="177" w:left="425" w:firstLine="1"/>
        <w:rPr>
          <w:rFonts w:ascii="LinGothic-Medium" w:eastAsia="LinGothic-Medium" w:cs="LinGothic-Medium"/>
          <w:color w:val="E70012"/>
          <w:kern w:val="0"/>
          <w:sz w:val="28"/>
          <w:szCs w:val="28"/>
        </w:rPr>
      </w:pPr>
      <w:r>
        <w:rPr>
          <w:rFonts w:ascii="LinGothic-Medium" w:eastAsia="LinGothic-Medium" w:cs="LinGothic-Medium" w:hint="eastAsia"/>
          <w:color w:val="E70012"/>
          <w:kern w:val="0"/>
          <w:sz w:val="28"/>
          <w:szCs w:val="28"/>
        </w:rPr>
        <w:t>高風險弱點：會計師</w:t>
      </w:r>
    </w:p>
    <w:p w:rsidR="005D7949" w:rsidRPr="005D7949" w:rsidRDefault="005D7949" w:rsidP="00570B8B">
      <w:pPr>
        <w:tabs>
          <w:tab w:val="left" w:pos="993"/>
        </w:tabs>
        <w:spacing w:line="440" w:lineRule="exact"/>
        <w:ind w:leftChars="295" w:left="708" w:firstLineChars="150" w:firstLine="420"/>
        <w:rPr>
          <w:rFonts w:ascii="標楷體" w:eastAsia="標楷體" w:hAnsi="標楷體"/>
          <w:sz w:val="28"/>
          <w:szCs w:val="28"/>
        </w:rPr>
      </w:pPr>
      <w:r w:rsidRPr="005D7949">
        <w:rPr>
          <w:rFonts w:ascii="標楷體" w:eastAsia="標楷體" w:hAnsi="標楷體" w:hint="eastAsia"/>
          <w:sz w:val="28"/>
          <w:szCs w:val="28"/>
        </w:rPr>
        <w:t>依照</w:t>
      </w:r>
      <w:r w:rsidRPr="005D7949">
        <w:rPr>
          <w:rFonts w:ascii="標楷體" w:eastAsia="標楷體" w:hAnsi="標楷體"/>
          <w:sz w:val="28"/>
          <w:szCs w:val="28"/>
        </w:rPr>
        <w:t xml:space="preserve">2017 </w:t>
      </w:r>
      <w:r w:rsidRPr="005D7949">
        <w:rPr>
          <w:rFonts w:ascii="標楷體" w:eastAsia="標楷體" w:hAnsi="標楷體" w:hint="eastAsia"/>
          <w:sz w:val="28"/>
          <w:szCs w:val="28"/>
        </w:rPr>
        <w:t>年底統計資料，目前全國執業會計師約有</w:t>
      </w:r>
      <w:r w:rsidRPr="005D7949">
        <w:rPr>
          <w:rFonts w:ascii="標楷體" w:eastAsia="標楷體" w:hAnsi="標楷體"/>
          <w:sz w:val="28"/>
          <w:szCs w:val="28"/>
        </w:rPr>
        <w:t xml:space="preserve">3,396 </w:t>
      </w:r>
      <w:r w:rsidRPr="005D7949">
        <w:rPr>
          <w:rFonts w:ascii="標楷體" w:eastAsia="標楷體" w:hAnsi="標楷體" w:hint="eastAsia"/>
          <w:sz w:val="28"/>
          <w:szCs w:val="28"/>
        </w:rPr>
        <w:t>人、會計師事務所合計有</w:t>
      </w:r>
      <w:r w:rsidRPr="005D7949">
        <w:rPr>
          <w:rFonts w:ascii="標楷體" w:eastAsia="標楷體" w:hAnsi="標楷體"/>
          <w:sz w:val="28"/>
          <w:szCs w:val="28"/>
        </w:rPr>
        <w:t xml:space="preserve">1,972 </w:t>
      </w:r>
      <w:r w:rsidRPr="005D7949">
        <w:rPr>
          <w:rFonts w:ascii="標楷體" w:eastAsia="標楷體" w:hAnsi="標楷體" w:hint="eastAsia"/>
          <w:sz w:val="28"/>
          <w:szCs w:val="28"/>
        </w:rPr>
        <w:t>家，臺北市、新北市及桃園市比重達全體家數之六成。而會計師之業務項目可能</w:t>
      </w:r>
      <w:proofErr w:type="gramStart"/>
      <w:r w:rsidRPr="005D7949">
        <w:rPr>
          <w:rFonts w:ascii="標楷體" w:eastAsia="標楷體" w:hAnsi="標楷體" w:hint="eastAsia"/>
          <w:sz w:val="28"/>
          <w:szCs w:val="28"/>
        </w:rPr>
        <w:t>受洗錢防制</w:t>
      </w:r>
      <w:proofErr w:type="gramEnd"/>
      <w:r w:rsidRPr="005D7949">
        <w:rPr>
          <w:rFonts w:ascii="標楷體" w:eastAsia="標楷體" w:hAnsi="標楷體" w:hint="eastAsia"/>
          <w:sz w:val="28"/>
          <w:szCs w:val="28"/>
        </w:rPr>
        <w:t>法規範者計有「稅務規劃」、「管理顧問」及「工商登記」三種，其業務收入合計新臺幣</w:t>
      </w:r>
      <w:r w:rsidRPr="005D7949">
        <w:rPr>
          <w:rFonts w:ascii="標楷體" w:eastAsia="標楷體" w:hAnsi="標楷體"/>
          <w:sz w:val="28"/>
          <w:szCs w:val="28"/>
        </w:rPr>
        <w:t xml:space="preserve">32.2 </w:t>
      </w:r>
      <w:r w:rsidRPr="005D7949">
        <w:rPr>
          <w:rFonts w:ascii="標楷體" w:eastAsia="標楷體" w:hAnsi="標楷體" w:hint="eastAsia"/>
          <w:sz w:val="28"/>
          <w:szCs w:val="28"/>
        </w:rPr>
        <w:t>億元，占所有業務收入（新臺幣</w:t>
      </w:r>
      <w:r w:rsidRPr="005D7949">
        <w:rPr>
          <w:rFonts w:ascii="標楷體" w:eastAsia="標楷體" w:hAnsi="標楷體"/>
          <w:sz w:val="28"/>
          <w:szCs w:val="28"/>
        </w:rPr>
        <w:t xml:space="preserve">289.2 </w:t>
      </w:r>
      <w:r w:rsidRPr="005D7949">
        <w:rPr>
          <w:rFonts w:ascii="標楷體" w:eastAsia="標楷體" w:hAnsi="標楷體" w:hint="eastAsia"/>
          <w:sz w:val="28"/>
          <w:szCs w:val="28"/>
        </w:rPr>
        <w:t>億元）</w:t>
      </w:r>
      <w:r w:rsidRPr="005D7949">
        <w:rPr>
          <w:rFonts w:ascii="標楷體" w:eastAsia="標楷體" w:hAnsi="標楷體"/>
          <w:sz w:val="28"/>
          <w:szCs w:val="28"/>
        </w:rPr>
        <w:t>11.16%</w:t>
      </w:r>
      <w:r w:rsidRPr="005D7949">
        <w:rPr>
          <w:rFonts w:ascii="標楷體" w:eastAsia="標楷體" w:hAnsi="標楷體" w:hint="eastAsia"/>
          <w:sz w:val="28"/>
          <w:szCs w:val="28"/>
        </w:rPr>
        <w:t>，占</w:t>
      </w:r>
      <w:r w:rsidRPr="005D7949">
        <w:rPr>
          <w:rFonts w:ascii="標楷體" w:eastAsia="標楷體" w:hAnsi="標楷體"/>
          <w:sz w:val="28"/>
          <w:szCs w:val="28"/>
        </w:rPr>
        <w:t xml:space="preserve">GDP </w:t>
      </w:r>
      <w:r w:rsidRPr="005D7949">
        <w:rPr>
          <w:rFonts w:ascii="標楷體" w:eastAsia="標楷體" w:hAnsi="標楷體" w:hint="eastAsia"/>
          <w:sz w:val="28"/>
          <w:szCs w:val="28"/>
        </w:rPr>
        <w:t>比例約</w:t>
      </w:r>
      <w:r w:rsidRPr="005D7949">
        <w:rPr>
          <w:rFonts w:ascii="標楷體" w:eastAsia="標楷體" w:hAnsi="標楷體"/>
          <w:sz w:val="28"/>
          <w:szCs w:val="28"/>
        </w:rPr>
        <w:t>0.18%</w:t>
      </w:r>
      <w:r w:rsidR="00570B8B">
        <w:rPr>
          <w:rFonts w:ascii="標楷體" w:eastAsia="標楷體" w:hAnsi="標楷體" w:hint="eastAsia"/>
          <w:sz w:val="28"/>
          <w:szCs w:val="28"/>
        </w:rPr>
        <w:t>。交易型態件數</w:t>
      </w:r>
      <w:r w:rsidRPr="005D7949">
        <w:rPr>
          <w:rFonts w:ascii="標楷體" w:eastAsia="標楷體" w:hAnsi="標楷體" w:hint="eastAsia"/>
          <w:sz w:val="28"/>
          <w:szCs w:val="28"/>
        </w:rPr>
        <w:t>計分別為：「稅務規劃」</w:t>
      </w:r>
      <w:r w:rsidRPr="005D7949">
        <w:rPr>
          <w:rFonts w:ascii="標楷體" w:eastAsia="標楷體" w:hAnsi="標楷體"/>
          <w:sz w:val="28"/>
          <w:szCs w:val="28"/>
        </w:rPr>
        <w:t xml:space="preserve">6,329 </w:t>
      </w:r>
      <w:r w:rsidRPr="005D7949">
        <w:rPr>
          <w:rFonts w:ascii="標楷體" w:eastAsia="標楷體" w:hAnsi="標楷體" w:hint="eastAsia"/>
          <w:sz w:val="28"/>
          <w:szCs w:val="28"/>
        </w:rPr>
        <w:t>件</w:t>
      </w:r>
      <w:r w:rsidRPr="005D7949">
        <w:rPr>
          <w:rFonts w:ascii="標楷體" w:eastAsia="標楷體" w:hAnsi="標楷體"/>
          <w:sz w:val="28"/>
          <w:szCs w:val="28"/>
        </w:rPr>
        <w:t>(9%)</w:t>
      </w:r>
      <w:r w:rsidRPr="005D7949">
        <w:rPr>
          <w:rFonts w:ascii="標楷體" w:eastAsia="標楷體" w:hAnsi="標楷體" w:hint="eastAsia"/>
          <w:sz w:val="28"/>
          <w:szCs w:val="28"/>
        </w:rPr>
        <w:t>、「管理顧問」</w:t>
      </w:r>
      <w:r w:rsidRPr="005D7949">
        <w:rPr>
          <w:rFonts w:ascii="標楷體" w:eastAsia="標楷體" w:hAnsi="標楷體"/>
          <w:sz w:val="28"/>
          <w:szCs w:val="28"/>
        </w:rPr>
        <w:t xml:space="preserve">10,206 </w:t>
      </w:r>
      <w:r w:rsidRPr="005D7949">
        <w:rPr>
          <w:rFonts w:ascii="標楷體" w:eastAsia="標楷體" w:hAnsi="標楷體" w:hint="eastAsia"/>
          <w:sz w:val="28"/>
          <w:szCs w:val="28"/>
        </w:rPr>
        <w:t>件</w:t>
      </w:r>
      <w:r w:rsidRPr="005D7949">
        <w:rPr>
          <w:rFonts w:ascii="標楷體" w:eastAsia="標楷體" w:hAnsi="標楷體"/>
          <w:sz w:val="28"/>
          <w:szCs w:val="28"/>
        </w:rPr>
        <w:t xml:space="preserve">(15%) </w:t>
      </w:r>
      <w:r w:rsidRPr="005D7949">
        <w:rPr>
          <w:rFonts w:ascii="標楷體" w:eastAsia="標楷體" w:hAnsi="標楷體" w:hint="eastAsia"/>
          <w:sz w:val="28"/>
          <w:szCs w:val="28"/>
        </w:rPr>
        <w:t>及「工商登記」</w:t>
      </w:r>
      <w:r w:rsidRPr="005D7949">
        <w:rPr>
          <w:rFonts w:ascii="標楷體" w:eastAsia="標楷體" w:hAnsi="標楷體"/>
          <w:sz w:val="28"/>
          <w:szCs w:val="28"/>
        </w:rPr>
        <w:t xml:space="preserve">50,733 </w:t>
      </w:r>
      <w:r w:rsidRPr="005D7949">
        <w:rPr>
          <w:rFonts w:ascii="標楷體" w:eastAsia="標楷體" w:hAnsi="標楷體" w:hint="eastAsia"/>
          <w:sz w:val="28"/>
          <w:szCs w:val="28"/>
        </w:rPr>
        <w:t>件</w:t>
      </w:r>
      <w:r w:rsidRPr="005D7949">
        <w:rPr>
          <w:rFonts w:ascii="標楷體" w:eastAsia="標楷體" w:hAnsi="標楷體"/>
          <w:sz w:val="28"/>
          <w:szCs w:val="28"/>
        </w:rPr>
        <w:t>(76%)</w:t>
      </w:r>
      <w:r w:rsidRPr="005D7949">
        <w:rPr>
          <w:rFonts w:ascii="標楷體" w:eastAsia="標楷體" w:hAnsi="標楷體" w:hint="eastAsia"/>
          <w:sz w:val="28"/>
          <w:szCs w:val="28"/>
        </w:rPr>
        <w:t>，合計共</w:t>
      </w:r>
      <w:r w:rsidRPr="005D7949">
        <w:rPr>
          <w:rFonts w:ascii="標楷體" w:eastAsia="標楷體" w:hAnsi="標楷體"/>
          <w:sz w:val="28"/>
          <w:szCs w:val="28"/>
        </w:rPr>
        <w:t xml:space="preserve">67,268 </w:t>
      </w:r>
      <w:r w:rsidRPr="005D7949">
        <w:rPr>
          <w:rFonts w:ascii="標楷體" w:eastAsia="標楷體" w:hAnsi="標楷體" w:hint="eastAsia"/>
          <w:sz w:val="28"/>
          <w:szCs w:val="28"/>
        </w:rPr>
        <w:t>件。雖然欠缺具體的統計數據，會計師辦理洗錢防制法列舉之交易時，其經手之交易金額規模可能較高。茲以會計師可能提供之企業</w:t>
      </w:r>
      <w:proofErr w:type="gramStart"/>
      <w:r w:rsidRPr="005D7949">
        <w:rPr>
          <w:rFonts w:ascii="標楷體" w:eastAsia="標楷體" w:hAnsi="標楷體" w:hint="eastAsia"/>
          <w:sz w:val="28"/>
          <w:szCs w:val="28"/>
        </w:rPr>
        <w:t>併</w:t>
      </w:r>
      <w:proofErr w:type="gramEnd"/>
      <w:r w:rsidRPr="005D7949">
        <w:rPr>
          <w:rFonts w:ascii="標楷體" w:eastAsia="標楷體" w:hAnsi="標楷體" w:hint="eastAsia"/>
          <w:sz w:val="28"/>
          <w:szCs w:val="28"/>
        </w:rPr>
        <w:t>購服務為例，依</w:t>
      </w:r>
      <w:r w:rsidRPr="005D7949">
        <w:rPr>
          <w:rFonts w:ascii="標楷體" w:eastAsia="標楷體" w:hAnsi="標楷體"/>
          <w:sz w:val="28"/>
          <w:szCs w:val="28"/>
        </w:rPr>
        <w:t xml:space="preserve">2017 </w:t>
      </w:r>
      <w:r w:rsidRPr="005D7949">
        <w:rPr>
          <w:rFonts w:ascii="標楷體" w:eastAsia="標楷體" w:hAnsi="標楷體" w:hint="eastAsia"/>
          <w:sz w:val="28"/>
          <w:szCs w:val="28"/>
        </w:rPr>
        <w:t>臺灣</w:t>
      </w:r>
      <w:proofErr w:type="gramStart"/>
      <w:r w:rsidRPr="005D7949">
        <w:rPr>
          <w:rFonts w:ascii="標楷體" w:eastAsia="標楷體" w:hAnsi="標楷體" w:hint="eastAsia"/>
          <w:sz w:val="28"/>
          <w:szCs w:val="28"/>
        </w:rPr>
        <w:t>併</w:t>
      </w:r>
      <w:proofErr w:type="gramEnd"/>
      <w:r w:rsidRPr="005D7949">
        <w:rPr>
          <w:rFonts w:ascii="標楷體" w:eastAsia="標楷體" w:hAnsi="標楷體" w:hint="eastAsia"/>
          <w:sz w:val="28"/>
          <w:szCs w:val="28"/>
        </w:rPr>
        <w:t>購白皮書，</w:t>
      </w:r>
      <w:r w:rsidRPr="005D7949">
        <w:rPr>
          <w:rFonts w:ascii="標楷體" w:eastAsia="標楷體" w:hAnsi="標楷體"/>
          <w:sz w:val="28"/>
          <w:szCs w:val="28"/>
        </w:rPr>
        <w:t xml:space="preserve">2016 </w:t>
      </w:r>
      <w:r w:rsidRPr="005D7949">
        <w:rPr>
          <w:rFonts w:ascii="標楷體" w:eastAsia="標楷體" w:hAnsi="標楷體" w:hint="eastAsia"/>
          <w:sz w:val="28"/>
          <w:szCs w:val="28"/>
        </w:rPr>
        <w:t>年臺灣</w:t>
      </w:r>
      <w:proofErr w:type="gramStart"/>
      <w:r w:rsidRPr="005D7949">
        <w:rPr>
          <w:rFonts w:ascii="標楷體" w:eastAsia="標楷體" w:hAnsi="標楷體" w:hint="eastAsia"/>
          <w:sz w:val="28"/>
          <w:szCs w:val="28"/>
        </w:rPr>
        <w:t>併</w:t>
      </w:r>
      <w:proofErr w:type="gramEnd"/>
      <w:r w:rsidRPr="005D7949">
        <w:rPr>
          <w:rFonts w:ascii="標楷體" w:eastAsia="標楷體" w:hAnsi="標楷體" w:hint="eastAsia"/>
          <w:sz w:val="28"/>
          <w:szCs w:val="28"/>
        </w:rPr>
        <w:t>購交易計</w:t>
      </w:r>
      <w:r w:rsidRPr="005D7949">
        <w:rPr>
          <w:rFonts w:ascii="標楷體" w:eastAsia="標楷體" w:hAnsi="標楷體"/>
          <w:sz w:val="28"/>
          <w:szCs w:val="28"/>
        </w:rPr>
        <w:t xml:space="preserve">73 </w:t>
      </w:r>
      <w:r w:rsidRPr="005D7949">
        <w:rPr>
          <w:rFonts w:ascii="標楷體" w:eastAsia="標楷體" w:hAnsi="標楷體" w:hint="eastAsia"/>
          <w:sz w:val="28"/>
          <w:szCs w:val="28"/>
        </w:rPr>
        <w:t>件，交易總金額約合新臺幣</w:t>
      </w:r>
      <w:r w:rsidRPr="005D7949">
        <w:rPr>
          <w:rFonts w:ascii="標楷體" w:eastAsia="標楷體" w:hAnsi="標楷體"/>
          <w:sz w:val="28"/>
          <w:szCs w:val="28"/>
        </w:rPr>
        <w:t xml:space="preserve">4,200 </w:t>
      </w:r>
      <w:r w:rsidRPr="005D7949">
        <w:rPr>
          <w:rFonts w:ascii="標楷體" w:eastAsia="標楷體" w:hAnsi="標楷體" w:hint="eastAsia"/>
          <w:sz w:val="28"/>
          <w:szCs w:val="28"/>
        </w:rPr>
        <w:t>億元。</w:t>
      </w:r>
    </w:p>
    <w:p w:rsidR="005D7949" w:rsidRPr="005D7949" w:rsidRDefault="005D7949" w:rsidP="00570B8B">
      <w:pPr>
        <w:tabs>
          <w:tab w:val="left" w:pos="993"/>
        </w:tabs>
        <w:spacing w:line="440" w:lineRule="exact"/>
        <w:ind w:leftChars="295" w:left="708" w:firstLineChars="150" w:firstLine="420"/>
        <w:rPr>
          <w:rFonts w:ascii="標楷體" w:eastAsia="標楷體" w:hAnsi="標楷體"/>
          <w:sz w:val="28"/>
          <w:szCs w:val="28"/>
        </w:rPr>
      </w:pPr>
      <w:r w:rsidRPr="005D7949">
        <w:rPr>
          <w:rFonts w:ascii="標楷體" w:eastAsia="標楷體" w:hAnsi="標楷體" w:hint="eastAsia"/>
          <w:sz w:val="28"/>
          <w:szCs w:val="28"/>
        </w:rPr>
        <w:t>會計師之行業結構涉及業務廣泛，具一定複雜程度，其為客戶準備或進行之相關交易，通常牽涉其他行業，包括銀行業、融資租賃業、證券業、不動產業和律師業等。與其他部門整合程度高。</w:t>
      </w:r>
    </w:p>
    <w:p w:rsidR="005D7949" w:rsidRPr="005D7949" w:rsidRDefault="005D7949" w:rsidP="00A77DAC">
      <w:pPr>
        <w:tabs>
          <w:tab w:val="left" w:pos="993"/>
        </w:tabs>
        <w:spacing w:line="440" w:lineRule="exact"/>
        <w:ind w:leftChars="295" w:left="708" w:firstLineChars="150" w:firstLine="420"/>
        <w:rPr>
          <w:rFonts w:ascii="標楷體" w:eastAsia="標楷體" w:hAnsi="標楷體"/>
          <w:sz w:val="28"/>
          <w:szCs w:val="28"/>
        </w:rPr>
      </w:pPr>
      <w:r w:rsidRPr="005D7949">
        <w:rPr>
          <w:rFonts w:ascii="標楷體" w:eastAsia="標楷體" w:hAnsi="標楷體" w:hint="eastAsia"/>
          <w:sz w:val="28"/>
          <w:szCs w:val="28"/>
        </w:rPr>
        <w:t>在臺灣，會計師提供之業務項目中稅務規劃、企業</w:t>
      </w:r>
      <w:proofErr w:type="gramStart"/>
      <w:r w:rsidRPr="005D7949">
        <w:rPr>
          <w:rFonts w:ascii="標楷體" w:eastAsia="標楷體" w:hAnsi="標楷體" w:hint="eastAsia"/>
          <w:sz w:val="28"/>
          <w:szCs w:val="28"/>
        </w:rPr>
        <w:t>併</w:t>
      </w:r>
      <w:proofErr w:type="gramEnd"/>
      <w:r w:rsidRPr="005D7949">
        <w:rPr>
          <w:rFonts w:ascii="標楷體" w:eastAsia="標楷體" w:hAnsi="標楷體" w:hint="eastAsia"/>
          <w:sz w:val="28"/>
          <w:szCs w:val="28"/>
        </w:rPr>
        <w:t>購及為客戶海外設立公司等服務，可能涉及多層次之架構，此部分服務之性質及範圍較易有複雜化的情況，有利於隱匿犯罪者身分。會計師具有資金管理及商業交易之專業知識，所提供公司設立、公司營運或管理、企業</w:t>
      </w:r>
      <w:proofErr w:type="gramStart"/>
      <w:r w:rsidRPr="005D7949">
        <w:rPr>
          <w:rFonts w:ascii="標楷體" w:eastAsia="標楷體" w:hAnsi="標楷體" w:hint="eastAsia"/>
          <w:sz w:val="28"/>
          <w:szCs w:val="28"/>
        </w:rPr>
        <w:t>併</w:t>
      </w:r>
      <w:proofErr w:type="gramEnd"/>
      <w:r w:rsidRPr="005D7949">
        <w:rPr>
          <w:rFonts w:ascii="標楷體" w:eastAsia="標楷體" w:hAnsi="標楷體" w:hint="eastAsia"/>
          <w:sz w:val="28"/>
          <w:szCs w:val="28"/>
        </w:rPr>
        <w:t>購、財務稅務顧問等服務，可能被使用於不法目的。</w:t>
      </w:r>
    </w:p>
    <w:p w:rsidR="00570B8B" w:rsidRPr="00570B8B" w:rsidRDefault="005D7949" w:rsidP="00570B8B">
      <w:pPr>
        <w:tabs>
          <w:tab w:val="left" w:pos="993"/>
        </w:tabs>
        <w:spacing w:line="440" w:lineRule="exact"/>
        <w:ind w:leftChars="295" w:left="708" w:firstLineChars="150" w:firstLine="420"/>
        <w:rPr>
          <w:rFonts w:ascii="標楷體" w:eastAsia="標楷體" w:hAnsi="標楷體"/>
          <w:sz w:val="28"/>
          <w:szCs w:val="28"/>
        </w:rPr>
      </w:pPr>
      <w:r w:rsidRPr="005D7949">
        <w:rPr>
          <w:rFonts w:ascii="標楷體" w:eastAsia="標楷體" w:hAnsi="標楷體" w:hint="eastAsia"/>
          <w:sz w:val="28"/>
          <w:szCs w:val="28"/>
        </w:rPr>
        <w:lastRenderedPageBreak/>
        <w:t>在與客戶關係上，會計師為客戶提供之稅務規劃、管理顧問、工商登記等業務型態，多屬一次性業務關係性質，其中，除國內公司設立或變更登記可能為間接性業務關係</w:t>
      </w:r>
      <w:r w:rsidRPr="005D7949">
        <w:rPr>
          <w:rFonts w:ascii="標楷體" w:eastAsia="標楷體" w:hAnsi="標楷體"/>
          <w:sz w:val="28"/>
          <w:szCs w:val="28"/>
        </w:rPr>
        <w:t xml:space="preserve">( </w:t>
      </w:r>
      <w:r w:rsidRPr="005D7949">
        <w:rPr>
          <w:rFonts w:ascii="標楷體" w:eastAsia="標楷體" w:hAnsi="標楷體" w:hint="eastAsia"/>
          <w:sz w:val="28"/>
          <w:szCs w:val="28"/>
        </w:rPr>
        <w:t>由記帳士、記帳及報稅代理人轉</w:t>
      </w:r>
      <w:proofErr w:type="gramStart"/>
      <w:r w:rsidRPr="005D7949">
        <w:rPr>
          <w:rFonts w:ascii="標楷體" w:eastAsia="標楷體" w:hAnsi="標楷體" w:hint="eastAsia"/>
          <w:sz w:val="28"/>
          <w:szCs w:val="28"/>
        </w:rPr>
        <w:t>介</w:t>
      </w:r>
      <w:proofErr w:type="gramEnd"/>
      <w:r w:rsidRPr="005D7949">
        <w:rPr>
          <w:rFonts w:ascii="標楷體" w:eastAsia="標楷體" w:hAnsi="標楷體"/>
          <w:sz w:val="28"/>
          <w:szCs w:val="28"/>
        </w:rPr>
        <w:t xml:space="preserve">) </w:t>
      </w:r>
      <w:r w:rsidRPr="005D7949">
        <w:rPr>
          <w:rFonts w:ascii="標楷體" w:eastAsia="標楷體" w:hAnsi="標楷體" w:hint="eastAsia"/>
          <w:sz w:val="28"/>
          <w:szCs w:val="28"/>
        </w:rPr>
        <w:t>外，其餘多屬直</w:t>
      </w:r>
      <w:r w:rsidR="00570B8B" w:rsidRPr="00570B8B">
        <w:rPr>
          <w:rFonts w:ascii="標楷體" w:eastAsia="標楷體" w:hAnsi="標楷體" w:hint="eastAsia"/>
          <w:sz w:val="28"/>
          <w:szCs w:val="28"/>
        </w:rPr>
        <w:t>接性業務關係。至於客戶來源，可能遍布各階層，包括重要政治性職務人士（PEPs），亦可能包括高淨值資產人士。舉凡各涉及洗錢</w:t>
      </w:r>
      <w:proofErr w:type="gramStart"/>
      <w:r w:rsidR="00570B8B" w:rsidRPr="00570B8B">
        <w:rPr>
          <w:rFonts w:ascii="標楷體" w:eastAsia="標楷體" w:hAnsi="標楷體" w:hint="eastAsia"/>
          <w:sz w:val="28"/>
          <w:szCs w:val="28"/>
        </w:rPr>
        <w:t>及資恐風險</w:t>
      </w:r>
      <w:proofErr w:type="gramEnd"/>
      <w:r w:rsidR="00570B8B" w:rsidRPr="00570B8B">
        <w:rPr>
          <w:rFonts w:ascii="標楷體" w:eastAsia="標楷體" w:hAnsi="標楷體" w:hint="eastAsia"/>
          <w:sz w:val="28"/>
          <w:szCs w:val="28"/>
        </w:rPr>
        <w:t>之產業，如銀行、證券商、律師、不動產經紀業、人壽保險公司及證券投信等，均可能為會計師之客戶，影響遍及各大產業。</w:t>
      </w:r>
    </w:p>
    <w:p w:rsidR="00570B8B" w:rsidRPr="00570B8B" w:rsidRDefault="00570B8B" w:rsidP="00D9119E">
      <w:pPr>
        <w:tabs>
          <w:tab w:val="left" w:pos="993"/>
        </w:tabs>
        <w:spacing w:line="440" w:lineRule="exact"/>
        <w:ind w:leftChars="295" w:left="708" w:firstLineChars="200" w:firstLine="560"/>
        <w:rPr>
          <w:rFonts w:ascii="標楷體" w:eastAsia="標楷體" w:hAnsi="標楷體"/>
          <w:sz w:val="28"/>
          <w:szCs w:val="28"/>
        </w:rPr>
      </w:pPr>
      <w:r w:rsidRPr="00570B8B">
        <w:rPr>
          <w:rFonts w:ascii="標楷體" w:eastAsia="標楷體" w:hAnsi="標楷體" w:hint="eastAsia"/>
          <w:sz w:val="28"/>
          <w:szCs w:val="28"/>
        </w:rPr>
        <w:t>會計師可以跨境接受客戶委託辦理洗錢防制法所定特定交易，客戶或交易可能涉及高風險國家或受關注國家，依據2016 年會計師事務所服務業調查報告所示，曾赴中國大陸執行業務之會計師事務所計有22 家，惟其提供之業務涉及洗錢防制業務者約占7.1%（業務收入約3,800 萬元），</w:t>
      </w:r>
      <w:proofErr w:type="gramStart"/>
      <w:r w:rsidRPr="00570B8B">
        <w:rPr>
          <w:rFonts w:ascii="標楷體" w:eastAsia="標楷體" w:hAnsi="標楷體" w:hint="eastAsia"/>
          <w:sz w:val="28"/>
          <w:szCs w:val="28"/>
        </w:rPr>
        <w:t>佔</w:t>
      </w:r>
      <w:proofErr w:type="gramEnd"/>
      <w:r w:rsidRPr="00570B8B">
        <w:rPr>
          <w:rFonts w:ascii="標楷體" w:eastAsia="標楷體" w:hAnsi="標楷體" w:hint="eastAsia"/>
          <w:sz w:val="28"/>
          <w:szCs w:val="28"/>
        </w:rPr>
        <w:t>整體業務活動中比例較小。至於跨國企業</w:t>
      </w:r>
      <w:proofErr w:type="gramStart"/>
      <w:r w:rsidRPr="00570B8B">
        <w:rPr>
          <w:rFonts w:ascii="標楷體" w:eastAsia="標楷體" w:hAnsi="標楷體" w:hint="eastAsia"/>
          <w:sz w:val="28"/>
          <w:szCs w:val="28"/>
        </w:rPr>
        <w:t>併</w:t>
      </w:r>
      <w:proofErr w:type="gramEnd"/>
      <w:r w:rsidRPr="00570B8B">
        <w:rPr>
          <w:rFonts w:ascii="標楷體" w:eastAsia="標楷體" w:hAnsi="標楷體" w:hint="eastAsia"/>
          <w:sz w:val="28"/>
          <w:szCs w:val="28"/>
        </w:rPr>
        <w:t>購案，原則上係由該國當地之會計師事務所提供相關服務，若屬他國企業來</w:t>
      </w:r>
      <w:proofErr w:type="gramStart"/>
      <w:r w:rsidRPr="00570B8B">
        <w:rPr>
          <w:rFonts w:ascii="標楷體" w:eastAsia="標楷體" w:hAnsi="標楷體" w:hint="eastAsia"/>
          <w:sz w:val="28"/>
          <w:szCs w:val="28"/>
        </w:rPr>
        <w:t>臺併</w:t>
      </w:r>
      <w:proofErr w:type="gramEnd"/>
      <w:r w:rsidRPr="00570B8B">
        <w:rPr>
          <w:rFonts w:ascii="標楷體" w:eastAsia="標楷體" w:hAnsi="標楷體" w:hint="eastAsia"/>
          <w:sz w:val="28"/>
          <w:szCs w:val="28"/>
        </w:rPr>
        <w:t>購本國企業情況，臺灣會計師則可能牽涉其中。</w:t>
      </w:r>
    </w:p>
    <w:p w:rsidR="00570B8B" w:rsidRPr="00570B8B" w:rsidRDefault="00570B8B" w:rsidP="00D9119E">
      <w:pPr>
        <w:tabs>
          <w:tab w:val="left" w:pos="993"/>
        </w:tabs>
        <w:spacing w:line="440" w:lineRule="exact"/>
        <w:ind w:leftChars="295" w:left="708" w:firstLineChars="200" w:firstLine="560"/>
        <w:rPr>
          <w:rFonts w:ascii="標楷體" w:eastAsia="標楷體" w:hAnsi="標楷體"/>
          <w:sz w:val="28"/>
          <w:szCs w:val="28"/>
        </w:rPr>
      </w:pPr>
      <w:r w:rsidRPr="00570B8B">
        <w:rPr>
          <w:rFonts w:ascii="標楷體" w:eastAsia="標楷體" w:hAnsi="標楷體" w:hint="eastAsia"/>
          <w:sz w:val="28"/>
          <w:szCs w:val="28"/>
        </w:rPr>
        <w:t>在服務管道部分，由於會計師職業道德規範對於會計師從事廣告宣傳有嚴格之限制，因此會計師極少透過轉</w:t>
      </w:r>
      <w:proofErr w:type="gramStart"/>
      <w:r w:rsidRPr="00570B8B">
        <w:rPr>
          <w:rFonts w:ascii="標楷體" w:eastAsia="標楷體" w:hAnsi="標楷體" w:hint="eastAsia"/>
          <w:sz w:val="28"/>
          <w:szCs w:val="28"/>
        </w:rPr>
        <w:t>介</w:t>
      </w:r>
      <w:proofErr w:type="gramEnd"/>
      <w:r w:rsidRPr="00570B8B">
        <w:rPr>
          <w:rFonts w:ascii="標楷體" w:eastAsia="標楷體" w:hAnsi="標楷體" w:hint="eastAsia"/>
          <w:sz w:val="28"/>
          <w:szCs w:val="28"/>
        </w:rPr>
        <w:t>之方式與客戶接觸，僅部分會計師因協助外資辦理開立銀行及證券等保管帳戶業務，可能涉及非面對面接觸之服務管道。部分之工商登記業務，可能會透過記帳士、記帳及報稅代理人等轉</w:t>
      </w:r>
      <w:proofErr w:type="gramStart"/>
      <w:r w:rsidRPr="00570B8B">
        <w:rPr>
          <w:rFonts w:ascii="標楷體" w:eastAsia="標楷體" w:hAnsi="標楷體" w:hint="eastAsia"/>
          <w:sz w:val="28"/>
          <w:szCs w:val="28"/>
        </w:rPr>
        <w:t>介</w:t>
      </w:r>
      <w:proofErr w:type="gramEnd"/>
      <w:r w:rsidRPr="00570B8B">
        <w:rPr>
          <w:rFonts w:ascii="標楷體" w:eastAsia="標楷體" w:hAnsi="標楷體" w:hint="eastAsia"/>
          <w:sz w:val="28"/>
          <w:szCs w:val="28"/>
        </w:rPr>
        <w:t>而來。</w:t>
      </w:r>
    </w:p>
    <w:p w:rsidR="007E097C" w:rsidRDefault="00570B8B" w:rsidP="00D9119E">
      <w:pPr>
        <w:tabs>
          <w:tab w:val="left" w:pos="993"/>
        </w:tabs>
        <w:spacing w:line="440" w:lineRule="exact"/>
        <w:ind w:leftChars="295" w:left="708" w:firstLineChars="200" w:firstLine="560"/>
        <w:rPr>
          <w:rFonts w:ascii="標楷體" w:eastAsia="標楷體" w:hAnsi="標楷體"/>
          <w:sz w:val="28"/>
          <w:szCs w:val="28"/>
        </w:rPr>
      </w:pPr>
      <w:r w:rsidRPr="00570B8B">
        <w:rPr>
          <w:rFonts w:ascii="標楷體" w:eastAsia="標楷體" w:hAnsi="標楷體" w:hint="eastAsia"/>
          <w:sz w:val="28"/>
          <w:szCs w:val="28"/>
        </w:rPr>
        <w:t>由於會計師辦理洗錢防制法列舉之交易時，其經手之交易金額規模相當高。會計師具有資金管理及商業交易之專業知識，所提供公司設立、公司營運或管理、企業</w:t>
      </w:r>
      <w:proofErr w:type="gramStart"/>
      <w:r w:rsidRPr="00570B8B">
        <w:rPr>
          <w:rFonts w:ascii="標楷體" w:eastAsia="標楷體" w:hAnsi="標楷體" w:hint="eastAsia"/>
          <w:sz w:val="28"/>
          <w:szCs w:val="28"/>
        </w:rPr>
        <w:t>併</w:t>
      </w:r>
      <w:proofErr w:type="gramEnd"/>
      <w:r w:rsidRPr="00570B8B">
        <w:rPr>
          <w:rFonts w:ascii="標楷體" w:eastAsia="標楷體" w:hAnsi="標楷體" w:hint="eastAsia"/>
          <w:sz w:val="28"/>
          <w:szCs w:val="28"/>
        </w:rPr>
        <w:t>購、財務稅務顧問等服務，可能被使用於不法目的。會計師對於財務及稅務相關法令熟稔，可為客戶量身訂作縝密之商業安排。跨境案件可能涉及高風險國家。總評為「高」。</w:t>
      </w: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7E097C" w:rsidP="00BF30C3">
      <w:pPr>
        <w:tabs>
          <w:tab w:val="left" w:pos="993"/>
        </w:tabs>
        <w:spacing w:line="440" w:lineRule="exact"/>
        <w:ind w:leftChars="295" w:left="708" w:firstLineChars="150" w:firstLine="420"/>
        <w:rPr>
          <w:rFonts w:ascii="標楷體" w:eastAsia="標楷體" w:hAnsi="標楷體"/>
          <w:sz w:val="28"/>
          <w:szCs w:val="28"/>
        </w:rPr>
      </w:pPr>
    </w:p>
    <w:p w:rsidR="00A77DAC" w:rsidRDefault="00A77DAC" w:rsidP="00BF30C3">
      <w:pPr>
        <w:tabs>
          <w:tab w:val="left" w:pos="993"/>
        </w:tabs>
        <w:spacing w:line="440" w:lineRule="exact"/>
        <w:ind w:leftChars="295" w:left="708" w:firstLineChars="150" w:firstLine="420"/>
        <w:rPr>
          <w:rFonts w:ascii="標楷體" w:eastAsia="標楷體" w:hAnsi="標楷體"/>
          <w:sz w:val="28"/>
          <w:szCs w:val="28"/>
        </w:rPr>
      </w:pPr>
    </w:p>
    <w:p w:rsidR="007E097C" w:rsidRDefault="00570B8B" w:rsidP="00570B8B">
      <w:pPr>
        <w:tabs>
          <w:tab w:val="left" w:pos="993"/>
        </w:tabs>
        <w:ind w:leftChars="177" w:left="425" w:firstLine="1"/>
        <w:rPr>
          <w:rFonts w:ascii="LinGothic-Medium" w:eastAsia="LinGothic-Medium" w:cs="LinGothic-Medium"/>
          <w:color w:val="E70012"/>
          <w:kern w:val="0"/>
          <w:sz w:val="28"/>
          <w:szCs w:val="28"/>
        </w:rPr>
      </w:pPr>
      <w:r>
        <w:rPr>
          <w:rFonts w:ascii="LinGothic-Medium" w:eastAsia="LinGothic-Medium" w:cs="LinGothic-Medium" w:hint="eastAsia"/>
          <w:color w:val="E70012"/>
          <w:kern w:val="0"/>
          <w:sz w:val="28"/>
          <w:szCs w:val="28"/>
        </w:rPr>
        <w:t>高風險弱點：銀樓業</w:t>
      </w:r>
    </w:p>
    <w:p w:rsidR="00570B8B" w:rsidRDefault="00570B8B" w:rsidP="00D9119E">
      <w:pPr>
        <w:tabs>
          <w:tab w:val="left" w:pos="993"/>
        </w:tabs>
        <w:spacing w:line="440" w:lineRule="exact"/>
        <w:ind w:leftChars="295" w:left="708" w:firstLineChars="200" w:firstLine="560"/>
        <w:rPr>
          <w:rFonts w:ascii="標楷體" w:eastAsia="標楷體" w:hAnsi="標楷體"/>
          <w:sz w:val="28"/>
          <w:szCs w:val="28"/>
        </w:rPr>
      </w:pPr>
      <w:r w:rsidRPr="00570B8B">
        <w:rPr>
          <w:rFonts w:ascii="標楷體" w:eastAsia="標楷體" w:hAnsi="標楷體" w:hint="eastAsia"/>
          <w:sz w:val="28"/>
          <w:szCs w:val="28"/>
        </w:rPr>
        <w:t>依經濟部公司行號營業項目及其定義，銀樓業之經營內容包含從事珠寶、貴金屬及飾物之製造、批發及零售</w:t>
      </w:r>
      <w:r w:rsidRPr="00570B8B">
        <w:rPr>
          <w:rFonts w:ascii="標楷體" w:eastAsia="標楷體" w:hAnsi="標楷體"/>
          <w:sz w:val="28"/>
          <w:szCs w:val="28"/>
        </w:rPr>
        <w:t xml:space="preserve">( </w:t>
      </w:r>
      <w:r w:rsidRPr="00570B8B">
        <w:rPr>
          <w:rFonts w:ascii="標楷體" w:eastAsia="標楷體" w:hAnsi="標楷體" w:hint="eastAsia"/>
          <w:sz w:val="28"/>
          <w:szCs w:val="28"/>
        </w:rPr>
        <w:t>含其商品之進出口貿易</w:t>
      </w:r>
      <w:r w:rsidRPr="00570B8B">
        <w:rPr>
          <w:rFonts w:ascii="標楷體" w:eastAsia="標楷體" w:hAnsi="標楷體"/>
          <w:sz w:val="28"/>
          <w:szCs w:val="28"/>
        </w:rPr>
        <w:t>)</w:t>
      </w:r>
      <w:r w:rsidRPr="00570B8B">
        <w:rPr>
          <w:rFonts w:ascii="標楷體" w:eastAsia="標楷體" w:hAnsi="標楷體" w:hint="eastAsia"/>
          <w:sz w:val="28"/>
          <w:szCs w:val="28"/>
        </w:rPr>
        <w:t>。由於銀樓業非屬特許經營行業，經營業者數量</w:t>
      </w:r>
      <w:proofErr w:type="gramStart"/>
      <w:r w:rsidRPr="00570B8B">
        <w:rPr>
          <w:rFonts w:ascii="標楷體" w:eastAsia="標楷體" w:hAnsi="標楷體" w:hint="eastAsia"/>
          <w:sz w:val="28"/>
          <w:szCs w:val="28"/>
        </w:rPr>
        <w:t>眾多，</w:t>
      </w:r>
      <w:proofErr w:type="gramEnd"/>
      <w:r w:rsidRPr="00570B8B">
        <w:rPr>
          <w:rFonts w:ascii="標楷體" w:eastAsia="標楷體" w:hAnsi="標楷體" w:hint="eastAsia"/>
          <w:sz w:val="28"/>
          <w:szCs w:val="28"/>
        </w:rPr>
        <w:t>共計</w:t>
      </w:r>
      <w:r w:rsidRPr="00570B8B">
        <w:rPr>
          <w:rFonts w:ascii="標楷體" w:eastAsia="標楷體" w:hAnsi="標楷體"/>
          <w:sz w:val="28"/>
          <w:szCs w:val="28"/>
        </w:rPr>
        <w:t xml:space="preserve">5,243 </w:t>
      </w:r>
      <w:r w:rsidRPr="00570B8B">
        <w:rPr>
          <w:rFonts w:ascii="標楷體" w:eastAsia="標楷體" w:hAnsi="標楷體" w:hint="eastAsia"/>
          <w:sz w:val="28"/>
          <w:szCs w:val="28"/>
        </w:rPr>
        <w:t>家，其種類約有</w:t>
      </w:r>
      <w:r w:rsidRPr="00570B8B">
        <w:rPr>
          <w:rFonts w:ascii="標楷體" w:eastAsia="標楷體" w:hAnsi="標楷體"/>
          <w:sz w:val="28"/>
          <w:szCs w:val="28"/>
        </w:rPr>
        <w:t xml:space="preserve">4 </w:t>
      </w:r>
      <w:r w:rsidRPr="00570B8B">
        <w:rPr>
          <w:rFonts w:ascii="標楷體" w:eastAsia="標楷體" w:hAnsi="標楷體" w:hint="eastAsia"/>
          <w:sz w:val="28"/>
          <w:szCs w:val="28"/>
        </w:rPr>
        <w:t>類，</w:t>
      </w:r>
      <w:r w:rsidRPr="00570B8B">
        <w:rPr>
          <w:rFonts w:ascii="標楷體" w:eastAsia="標楷體" w:hAnsi="標楷體"/>
          <w:sz w:val="28"/>
          <w:szCs w:val="28"/>
        </w:rPr>
        <w:t xml:space="preserve">1. </w:t>
      </w:r>
      <w:r w:rsidRPr="00570B8B">
        <w:rPr>
          <w:rFonts w:ascii="標楷體" w:eastAsia="標楷體" w:hAnsi="標楷體" w:hint="eastAsia"/>
          <w:sz w:val="28"/>
          <w:szCs w:val="28"/>
        </w:rPr>
        <w:t>傳統銀樓，批購金飾販售；</w:t>
      </w:r>
      <w:r w:rsidRPr="00570B8B">
        <w:rPr>
          <w:rFonts w:ascii="標楷體" w:eastAsia="標楷體" w:hAnsi="標楷體"/>
          <w:sz w:val="28"/>
          <w:szCs w:val="28"/>
        </w:rPr>
        <w:t xml:space="preserve">2. </w:t>
      </w:r>
      <w:r w:rsidRPr="00570B8B">
        <w:rPr>
          <w:rFonts w:ascii="標楷體" w:eastAsia="標楷體" w:hAnsi="標楷體" w:hint="eastAsia"/>
          <w:sz w:val="28"/>
          <w:szCs w:val="28"/>
        </w:rPr>
        <w:t>與</w:t>
      </w:r>
      <w:r w:rsidRPr="00570B8B">
        <w:rPr>
          <w:rFonts w:ascii="標楷體" w:eastAsia="標楷體" w:hAnsi="標楷體"/>
          <w:sz w:val="28"/>
          <w:szCs w:val="28"/>
        </w:rPr>
        <w:t xml:space="preserve">1 </w:t>
      </w:r>
      <w:r w:rsidRPr="00570B8B">
        <w:rPr>
          <w:rFonts w:ascii="標楷體" w:eastAsia="標楷體" w:hAnsi="標楷體" w:hint="eastAsia"/>
          <w:sz w:val="28"/>
          <w:szCs w:val="28"/>
        </w:rPr>
        <w:t>類同，但有金飾工廠；</w:t>
      </w:r>
      <w:r w:rsidRPr="00570B8B">
        <w:rPr>
          <w:rFonts w:ascii="標楷體" w:eastAsia="標楷體" w:hAnsi="標楷體"/>
          <w:sz w:val="28"/>
          <w:szCs w:val="28"/>
        </w:rPr>
        <w:t xml:space="preserve">3. </w:t>
      </w:r>
      <w:r w:rsidRPr="00570B8B">
        <w:rPr>
          <w:rFonts w:ascii="標楷體" w:eastAsia="標楷體" w:hAnsi="標楷體" w:hint="eastAsia"/>
          <w:sz w:val="28"/>
          <w:szCs w:val="28"/>
        </w:rPr>
        <w:t>盤商兼開設銀樓；</w:t>
      </w:r>
      <w:r w:rsidRPr="00570B8B">
        <w:rPr>
          <w:rFonts w:ascii="標楷體" w:eastAsia="標楷體" w:hAnsi="標楷體"/>
          <w:sz w:val="28"/>
          <w:szCs w:val="28"/>
        </w:rPr>
        <w:t xml:space="preserve">4. </w:t>
      </w:r>
      <w:r w:rsidRPr="00570B8B">
        <w:rPr>
          <w:rFonts w:ascii="標楷體" w:eastAsia="標楷體" w:hAnsi="標楷體" w:hint="eastAsia"/>
          <w:sz w:val="28"/>
          <w:szCs w:val="28"/>
        </w:rPr>
        <w:t>新式銀樓或珠寶商，經營高檔金飾，貨源來自國外。其中</w:t>
      </w:r>
      <w:r w:rsidRPr="00570B8B">
        <w:rPr>
          <w:rFonts w:ascii="標楷體" w:eastAsia="標楷體" w:hAnsi="標楷體"/>
          <w:sz w:val="28"/>
          <w:szCs w:val="28"/>
        </w:rPr>
        <w:t xml:space="preserve">74% </w:t>
      </w:r>
      <w:r w:rsidRPr="00570B8B">
        <w:rPr>
          <w:rFonts w:ascii="標楷體" w:eastAsia="標楷體" w:hAnsi="標楷體" w:hint="eastAsia"/>
          <w:sz w:val="28"/>
          <w:szCs w:val="28"/>
        </w:rPr>
        <w:t>為獨資或合夥商號型態，</w:t>
      </w:r>
      <w:r w:rsidRPr="00570B8B">
        <w:rPr>
          <w:rFonts w:ascii="標楷體" w:eastAsia="標楷體" w:hAnsi="標楷體"/>
          <w:sz w:val="28"/>
          <w:szCs w:val="28"/>
        </w:rPr>
        <w:t xml:space="preserve">26% </w:t>
      </w:r>
      <w:r w:rsidRPr="00570B8B">
        <w:rPr>
          <w:rFonts w:ascii="標楷體" w:eastAsia="標楷體" w:hAnsi="標楷體" w:hint="eastAsia"/>
          <w:sz w:val="28"/>
          <w:szCs w:val="28"/>
        </w:rPr>
        <w:t>為公司組織，平均</w:t>
      </w:r>
      <w:proofErr w:type="gramStart"/>
      <w:r w:rsidRPr="00570B8B">
        <w:rPr>
          <w:rFonts w:ascii="標楷體" w:eastAsia="標楷體" w:hAnsi="標楷體" w:hint="eastAsia"/>
          <w:sz w:val="28"/>
          <w:szCs w:val="28"/>
        </w:rPr>
        <w:t>資本額約新臺幣</w:t>
      </w:r>
      <w:proofErr w:type="gramEnd"/>
      <w:r w:rsidRPr="00570B8B">
        <w:rPr>
          <w:rFonts w:ascii="標楷體" w:eastAsia="標楷體" w:hAnsi="標楷體"/>
          <w:sz w:val="28"/>
          <w:szCs w:val="28"/>
        </w:rPr>
        <w:t xml:space="preserve">146 </w:t>
      </w:r>
      <w:r w:rsidRPr="00570B8B">
        <w:rPr>
          <w:rFonts w:ascii="標楷體" w:eastAsia="標楷體" w:hAnsi="標楷體" w:hint="eastAsia"/>
          <w:sz w:val="28"/>
          <w:szCs w:val="28"/>
        </w:rPr>
        <w:t>萬元，大多是小規模經營之商號且傾向家族式經營。其從事製造、批發與零售之年銷售額，以</w:t>
      </w:r>
      <w:r w:rsidR="008B63AA">
        <w:rPr>
          <w:rFonts w:ascii="標楷體" w:eastAsia="標楷體" w:hAnsi="標楷體"/>
          <w:sz w:val="28"/>
          <w:szCs w:val="28"/>
        </w:rPr>
        <w:t>2017</w:t>
      </w:r>
      <w:r w:rsidRPr="00570B8B">
        <w:rPr>
          <w:rFonts w:ascii="標楷體" w:eastAsia="標楷體" w:hAnsi="標楷體" w:hint="eastAsia"/>
          <w:sz w:val="28"/>
          <w:szCs w:val="28"/>
        </w:rPr>
        <w:t>年為</w:t>
      </w:r>
      <w:proofErr w:type="gramStart"/>
      <w:r w:rsidRPr="00570B8B">
        <w:rPr>
          <w:rFonts w:ascii="標楷體" w:eastAsia="標楷體" w:hAnsi="標楷體" w:hint="eastAsia"/>
          <w:sz w:val="28"/>
          <w:szCs w:val="28"/>
        </w:rPr>
        <w:t>例約新臺幣</w:t>
      </w:r>
      <w:proofErr w:type="gramEnd"/>
      <w:r w:rsidRPr="00570B8B">
        <w:rPr>
          <w:rFonts w:ascii="標楷體" w:eastAsia="標楷體" w:hAnsi="標楷體"/>
          <w:sz w:val="28"/>
          <w:szCs w:val="28"/>
        </w:rPr>
        <w:t xml:space="preserve">500 </w:t>
      </w:r>
      <w:r w:rsidRPr="00570B8B">
        <w:rPr>
          <w:rFonts w:ascii="標楷體" w:eastAsia="標楷體" w:hAnsi="標楷體" w:hint="eastAsia"/>
          <w:sz w:val="28"/>
          <w:szCs w:val="28"/>
        </w:rPr>
        <w:t>億元，占我國名目國內生產毛額</w:t>
      </w:r>
      <w:r w:rsidRPr="00570B8B">
        <w:rPr>
          <w:rFonts w:ascii="標楷體" w:eastAsia="標楷體" w:hAnsi="標楷體"/>
          <w:sz w:val="28"/>
          <w:szCs w:val="28"/>
        </w:rPr>
        <w:t xml:space="preserve">(GDP) </w:t>
      </w:r>
      <w:r w:rsidRPr="00570B8B">
        <w:rPr>
          <w:rFonts w:ascii="標楷體" w:eastAsia="標楷體" w:hAnsi="標楷體" w:hint="eastAsia"/>
          <w:sz w:val="28"/>
          <w:szCs w:val="28"/>
        </w:rPr>
        <w:t>比例約</w:t>
      </w:r>
      <w:r w:rsidRPr="00570B8B">
        <w:rPr>
          <w:rFonts w:ascii="標楷體" w:eastAsia="標楷體" w:hAnsi="標楷體"/>
          <w:sz w:val="28"/>
          <w:szCs w:val="28"/>
        </w:rPr>
        <w:t>0.29%</w:t>
      </w:r>
      <w:r w:rsidRPr="00570B8B">
        <w:rPr>
          <w:rFonts w:ascii="標楷體" w:eastAsia="標楷體" w:hAnsi="標楷體" w:hint="eastAsia"/>
          <w:sz w:val="28"/>
          <w:szCs w:val="28"/>
        </w:rPr>
        <w:t>。以每月</w:t>
      </w:r>
      <w:r w:rsidRPr="00570B8B">
        <w:rPr>
          <w:rFonts w:ascii="標楷體" w:eastAsia="標楷體" w:hAnsi="標楷體"/>
          <w:sz w:val="28"/>
          <w:szCs w:val="28"/>
        </w:rPr>
        <w:t xml:space="preserve">25 </w:t>
      </w:r>
      <w:proofErr w:type="gramStart"/>
      <w:r w:rsidRPr="00570B8B">
        <w:rPr>
          <w:rFonts w:ascii="標楷體" w:eastAsia="標楷體" w:hAnsi="標楷體" w:hint="eastAsia"/>
          <w:sz w:val="28"/>
          <w:szCs w:val="28"/>
        </w:rPr>
        <w:t>個</w:t>
      </w:r>
      <w:proofErr w:type="gramEnd"/>
      <w:r w:rsidRPr="00570B8B">
        <w:rPr>
          <w:rFonts w:ascii="標楷體" w:eastAsia="標楷體" w:hAnsi="標楷體" w:hint="eastAsia"/>
          <w:sz w:val="28"/>
          <w:szCs w:val="28"/>
        </w:rPr>
        <w:t>營業日計算，</w:t>
      </w:r>
      <w:r w:rsidRPr="00570B8B">
        <w:rPr>
          <w:rFonts w:ascii="標楷體" w:eastAsia="標楷體" w:hAnsi="標楷體"/>
          <w:sz w:val="28"/>
          <w:szCs w:val="28"/>
        </w:rPr>
        <w:t xml:space="preserve">2017 </w:t>
      </w:r>
      <w:r w:rsidRPr="00570B8B">
        <w:rPr>
          <w:rFonts w:ascii="標楷體" w:eastAsia="標楷體" w:hAnsi="標楷體" w:hint="eastAsia"/>
          <w:sz w:val="28"/>
          <w:szCs w:val="28"/>
        </w:rPr>
        <w:t>年平均每家日</w:t>
      </w:r>
      <w:proofErr w:type="gramStart"/>
      <w:r w:rsidRPr="00570B8B">
        <w:rPr>
          <w:rFonts w:ascii="標楷體" w:eastAsia="標楷體" w:hAnsi="標楷體" w:hint="eastAsia"/>
          <w:sz w:val="28"/>
          <w:szCs w:val="28"/>
        </w:rPr>
        <w:t>營業額約新臺幣</w:t>
      </w:r>
      <w:proofErr w:type="gramEnd"/>
      <w:r w:rsidRPr="00570B8B">
        <w:rPr>
          <w:rFonts w:ascii="標楷體" w:eastAsia="標楷體" w:hAnsi="標楷體"/>
          <w:sz w:val="28"/>
          <w:szCs w:val="28"/>
        </w:rPr>
        <w:t xml:space="preserve">2.5 </w:t>
      </w:r>
      <w:r w:rsidRPr="00570B8B">
        <w:rPr>
          <w:rFonts w:ascii="標楷體" w:eastAsia="標楷體" w:hAnsi="標楷體" w:hint="eastAsia"/>
          <w:sz w:val="28"/>
          <w:szCs w:val="28"/>
        </w:rPr>
        <w:t>萬元，以占多數的銀樓零售業者而言，</w:t>
      </w:r>
      <w:r w:rsidRPr="00570B8B">
        <w:rPr>
          <w:rFonts w:ascii="標楷體" w:eastAsia="標楷體" w:hAnsi="標楷體"/>
          <w:sz w:val="28"/>
          <w:szCs w:val="28"/>
        </w:rPr>
        <w:t xml:space="preserve">2017 </w:t>
      </w:r>
      <w:proofErr w:type="gramStart"/>
      <w:r w:rsidRPr="00570B8B">
        <w:rPr>
          <w:rFonts w:ascii="標楷體" w:eastAsia="標楷體" w:hAnsi="標楷體" w:hint="eastAsia"/>
          <w:sz w:val="28"/>
          <w:szCs w:val="28"/>
        </w:rPr>
        <w:t>年僅約新臺幣</w:t>
      </w:r>
      <w:proofErr w:type="gramEnd"/>
      <w:r w:rsidRPr="00570B8B">
        <w:rPr>
          <w:rFonts w:ascii="標楷體" w:eastAsia="標楷體" w:hAnsi="標楷體"/>
          <w:sz w:val="28"/>
          <w:szCs w:val="28"/>
        </w:rPr>
        <w:t xml:space="preserve">1.4 </w:t>
      </w:r>
      <w:r w:rsidRPr="00570B8B">
        <w:rPr>
          <w:rFonts w:ascii="標楷體" w:eastAsia="標楷體" w:hAnsi="標楷體" w:hint="eastAsia"/>
          <w:sz w:val="28"/>
          <w:szCs w:val="28"/>
        </w:rPr>
        <w:t>萬元。</w:t>
      </w:r>
    </w:p>
    <w:p w:rsidR="008B63AA" w:rsidRDefault="008B63AA" w:rsidP="008B63AA">
      <w:pPr>
        <w:tabs>
          <w:tab w:val="left" w:pos="993"/>
        </w:tabs>
        <w:spacing w:line="440" w:lineRule="exact"/>
        <w:ind w:leftChars="295" w:left="708" w:firstLineChars="150" w:firstLine="360"/>
        <w:rPr>
          <w:rFonts w:ascii="標楷體" w:eastAsia="標楷體" w:hAnsi="標楷體"/>
          <w:sz w:val="28"/>
          <w:szCs w:val="28"/>
        </w:rPr>
      </w:pPr>
      <w:r>
        <w:rPr>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200660</wp:posOffset>
            </wp:positionV>
            <wp:extent cx="5097780" cy="1802765"/>
            <wp:effectExtent l="0" t="0" r="7620" b="6985"/>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097780" cy="1802765"/>
                    </a:xfrm>
                    <a:prstGeom prst="rect">
                      <a:avLst/>
                    </a:prstGeom>
                  </pic:spPr>
                </pic:pic>
              </a:graphicData>
            </a:graphic>
            <wp14:sizeRelH relativeFrom="margin">
              <wp14:pctWidth>0</wp14:pctWidth>
            </wp14:sizeRelH>
          </wp:anchor>
        </w:drawing>
      </w:r>
    </w:p>
    <w:p w:rsidR="008B63AA" w:rsidRDefault="008B63AA" w:rsidP="008B63AA">
      <w:pPr>
        <w:tabs>
          <w:tab w:val="left" w:pos="993"/>
        </w:tabs>
        <w:spacing w:line="440" w:lineRule="exact"/>
        <w:ind w:leftChars="295" w:left="708" w:firstLineChars="150" w:firstLine="420"/>
        <w:rPr>
          <w:rFonts w:ascii="標楷體" w:eastAsia="標楷體" w:hAnsi="標楷體"/>
          <w:sz w:val="28"/>
          <w:szCs w:val="28"/>
        </w:rPr>
      </w:pPr>
    </w:p>
    <w:p w:rsidR="008B63AA" w:rsidRDefault="008B63AA" w:rsidP="008B63AA">
      <w:pPr>
        <w:tabs>
          <w:tab w:val="left" w:pos="993"/>
        </w:tabs>
        <w:spacing w:line="440" w:lineRule="exact"/>
        <w:ind w:leftChars="295" w:left="708" w:firstLineChars="150" w:firstLine="420"/>
        <w:rPr>
          <w:rFonts w:ascii="標楷體" w:eastAsia="標楷體" w:hAnsi="標楷體"/>
          <w:sz w:val="28"/>
          <w:szCs w:val="28"/>
        </w:rPr>
      </w:pPr>
    </w:p>
    <w:p w:rsidR="008B63AA" w:rsidRDefault="008B63AA" w:rsidP="008B63AA">
      <w:pPr>
        <w:tabs>
          <w:tab w:val="left" w:pos="993"/>
        </w:tabs>
        <w:spacing w:line="440" w:lineRule="exact"/>
        <w:ind w:leftChars="295" w:left="708" w:firstLineChars="150" w:firstLine="420"/>
        <w:rPr>
          <w:rFonts w:ascii="標楷體" w:eastAsia="標楷體" w:hAnsi="標楷體"/>
          <w:sz w:val="28"/>
          <w:szCs w:val="28"/>
        </w:rPr>
      </w:pPr>
    </w:p>
    <w:p w:rsidR="008B63AA" w:rsidRDefault="008B63AA" w:rsidP="008B63AA">
      <w:pPr>
        <w:tabs>
          <w:tab w:val="left" w:pos="993"/>
        </w:tabs>
        <w:spacing w:line="440" w:lineRule="exact"/>
        <w:ind w:leftChars="295" w:left="708" w:firstLineChars="150" w:firstLine="420"/>
        <w:rPr>
          <w:rFonts w:ascii="標楷體" w:eastAsia="標楷體" w:hAnsi="標楷體"/>
          <w:sz w:val="28"/>
          <w:szCs w:val="28"/>
        </w:rPr>
      </w:pPr>
    </w:p>
    <w:p w:rsidR="008B63AA" w:rsidRDefault="008B63AA" w:rsidP="008B63AA">
      <w:pPr>
        <w:tabs>
          <w:tab w:val="left" w:pos="993"/>
        </w:tabs>
        <w:spacing w:line="440" w:lineRule="exact"/>
        <w:ind w:leftChars="295" w:left="708" w:firstLineChars="150" w:firstLine="420"/>
        <w:rPr>
          <w:rFonts w:ascii="標楷體" w:eastAsia="標楷體" w:hAnsi="標楷體"/>
          <w:sz w:val="28"/>
          <w:szCs w:val="28"/>
        </w:rPr>
      </w:pPr>
    </w:p>
    <w:p w:rsidR="008B63AA" w:rsidRDefault="008B63AA" w:rsidP="008B63AA">
      <w:pPr>
        <w:tabs>
          <w:tab w:val="left" w:pos="993"/>
        </w:tabs>
        <w:spacing w:line="440" w:lineRule="exact"/>
        <w:ind w:leftChars="295" w:left="708" w:firstLineChars="150" w:firstLine="420"/>
        <w:rPr>
          <w:rFonts w:ascii="標楷體" w:eastAsia="標楷體" w:hAnsi="標楷體"/>
          <w:sz w:val="28"/>
          <w:szCs w:val="28"/>
        </w:rPr>
      </w:pPr>
    </w:p>
    <w:p w:rsidR="008B63AA" w:rsidRDefault="008B63AA" w:rsidP="008B63AA">
      <w:pPr>
        <w:tabs>
          <w:tab w:val="left" w:pos="993"/>
        </w:tabs>
        <w:spacing w:line="440" w:lineRule="exact"/>
        <w:ind w:leftChars="295" w:left="708" w:firstLineChars="150" w:firstLine="420"/>
        <w:rPr>
          <w:rFonts w:ascii="標楷體" w:eastAsia="標楷體" w:hAnsi="標楷體"/>
          <w:sz w:val="28"/>
          <w:szCs w:val="28"/>
        </w:rPr>
      </w:pPr>
    </w:p>
    <w:p w:rsidR="008B63AA" w:rsidRPr="008B63AA" w:rsidRDefault="008B63AA" w:rsidP="00D9119E">
      <w:pPr>
        <w:tabs>
          <w:tab w:val="left" w:pos="993"/>
        </w:tabs>
        <w:spacing w:line="440" w:lineRule="exact"/>
        <w:ind w:leftChars="295" w:left="708" w:firstLineChars="200" w:firstLine="560"/>
        <w:rPr>
          <w:rFonts w:ascii="標楷體" w:eastAsia="標楷體" w:hAnsi="標楷體"/>
          <w:sz w:val="28"/>
          <w:szCs w:val="28"/>
        </w:rPr>
      </w:pPr>
      <w:r w:rsidRPr="008B63AA">
        <w:rPr>
          <w:rFonts w:ascii="標楷體" w:eastAsia="標楷體" w:hAnsi="標楷體" w:hint="eastAsia"/>
          <w:sz w:val="28"/>
          <w:szCs w:val="28"/>
        </w:rPr>
        <w:t>金銀珠寶本身具有高單價、高價值、體積小、便於攜帶且不引人注目之較高風險產品特質。另外，珠寶交易監督較為困難，特別是鑽石，幾乎是一鑽一價，而黃</w:t>
      </w:r>
      <w:r>
        <w:rPr>
          <w:rFonts w:ascii="標楷體" w:eastAsia="標楷體" w:hAnsi="標楷體" w:hint="eastAsia"/>
          <w:sz w:val="28"/>
          <w:szCs w:val="28"/>
        </w:rPr>
        <w:t>(</w:t>
      </w:r>
      <w:r w:rsidRPr="008B63AA">
        <w:rPr>
          <w:rFonts w:ascii="標楷體" w:eastAsia="標楷體" w:hAnsi="標楷體" w:hint="eastAsia"/>
          <w:sz w:val="28"/>
          <w:szCs w:val="28"/>
        </w:rPr>
        <w:t>白) 金條塊及裸鑽等市場變現性高，其轉售可能性非常高。又買賣多以現金支付為主，百貨公司大額交易有以信用卡或銀行轉帳匯款支付。執法機關也發現吸金詐欺案件，嫌疑人常將不法所得用於購買黃</w:t>
      </w:r>
      <w:r w:rsidRPr="008B63AA">
        <w:rPr>
          <w:rFonts w:ascii="標楷體" w:eastAsia="標楷體" w:hAnsi="標楷體" w:hint="eastAsia"/>
          <w:sz w:val="28"/>
          <w:szCs w:val="28"/>
        </w:rPr>
        <w:lastRenderedPageBreak/>
        <w:t>金或高價珠寶。</w:t>
      </w:r>
    </w:p>
    <w:p w:rsidR="008B63AA" w:rsidRPr="008B63AA" w:rsidRDefault="008B63AA" w:rsidP="008B63AA">
      <w:pPr>
        <w:tabs>
          <w:tab w:val="left" w:pos="993"/>
        </w:tabs>
        <w:spacing w:line="440" w:lineRule="exact"/>
        <w:ind w:leftChars="295" w:left="708" w:firstLineChars="150" w:firstLine="420"/>
        <w:rPr>
          <w:rFonts w:ascii="標楷體" w:eastAsia="標楷體" w:hAnsi="標楷體"/>
          <w:sz w:val="28"/>
          <w:szCs w:val="28"/>
        </w:rPr>
      </w:pPr>
      <w:r w:rsidRPr="008B63AA">
        <w:rPr>
          <w:rFonts w:ascii="標楷體" w:eastAsia="標楷體" w:hAnsi="標楷體" w:hint="eastAsia"/>
          <w:sz w:val="28"/>
          <w:szCs w:val="28"/>
        </w:rPr>
        <w:t>依我國民俗風情，銀樓業客戶大多購買金銀飾品、珠寶及金銀</w:t>
      </w:r>
      <w:proofErr w:type="gramStart"/>
      <w:r w:rsidRPr="008B63AA">
        <w:rPr>
          <w:rFonts w:ascii="標楷體" w:eastAsia="標楷體" w:hAnsi="標楷體" w:hint="eastAsia"/>
          <w:sz w:val="28"/>
          <w:szCs w:val="28"/>
        </w:rPr>
        <w:t>條塊供作</w:t>
      </w:r>
      <w:proofErr w:type="gramEnd"/>
      <w:r w:rsidRPr="008B63AA">
        <w:rPr>
          <w:rFonts w:ascii="標楷體" w:eastAsia="標楷體" w:hAnsi="標楷體" w:hint="eastAsia"/>
          <w:sz w:val="28"/>
          <w:szCs w:val="28"/>
        </w:rPr>
        <w:t>佳節喜慶賀禮用途，多為熟客，但業者對熟客以外之一次性交易的客戶身分，不易有深入瞭解，客源是廣泛而無身分限制的。金銀珠寶非屬管制品，無所有權登記之機制，亦不易掌握客戶之真實身分與交易目的。</w:t>
      </w:r>
    </w:p>
    <w:p w:rsidR="008B63AA" w:rsidRPr="008B63AA" w:rsidRDefault="008B63AA" w:rsidP="00D9119E">
      <w:pPr>
        <w:tabs>
          <w:tab w:val="left" w:pos="993"/>
        </w:tabs>
        <w:spacing w:line="440" w:lineRule="exact"/>
        <w:ind w:leftChars="295" w:left="708" w:firstLineChars="200" w:firstLine="560"/>
        <w:rPr>
          <w:rFonts w:ascii="標楷體" w:eastAsia="標楷體" w:hAnsi="標楷體"/>
          <w:sz w:val="28"/>
          <w:szCs w:val="28"/>
        </w:rPr>
      </w:pPr>
      <w:r w:rsidRPr="008B63AA">
        <w:rPr>
          <w:rFonts w:ascii="標楷體" w:eastAsia="標楷體" w:hAnsi="標楷體" w:hint="eastAsia"/>
          <w:sz w:val="28"/>
          <w:szCs w:val="28"/>
        </w:rPr>
        <w:t>由於臺灣未生產金銀珠寶，業者須仰賴進口，依進口貿易統計資料，2017 年前五大進口國，分別為香港、日本、新加坡、美國及瑞士。金銀珠寶買賣多為面對面交易，服務管道少見中介者。</w:t>
      </w:r>
    </w:p>
    <w:p w:rsidR="00567116" w:rsidRDefault="008B63AA" w:rsidP="00D9119E">
      <w:pPr>
        <w:tabs>
          <w:tab w:val="left" w:pos="993"/>
        </w:tabs>
        <w:spacing w:line="440" w:lineRule="exact"/>
        <w:ind w:leftChars="295" w:left="708" w:firstLineChars="200" w:firstLine="560"/>
        <w:rPr>
          <w:rFonts w:ascii="標楷體" w:eastAsia="標楷體" w:hAnsi="標楷體"/>
          <w:sz w:val="28"/>
          <w:szCs w:val="28"/>
        </w:rPr>
      </w:pPr>
      <w:r w:rsidRPr="008B63AA">
        <w:rPr>
          <w:rFonts w:ascii="標楷體" w:eastAsia="標楷體" w:hAnsi="標楷體" w:hint="eastAsia"/>
          <w:sz w:val="28"/>
          <w:szCs w:val="28"/>
        </w:rPr>
        <w:t>由於金銀珠寶產品本身具高度變現性，又客戶身分或交易目的不易辨識，且行業活動的地理範圍涉及受關注國家，總評為「高」。</w:t>
      </w:r>
    </w:p>
    <w:p w:rsidR="00567116" w:rsidRPr="00567116" w:rsidRDefault="00567116" w:rsidP="00567116">
      <w:pPr>
        <w:tabs>
          <w:tab w:val="left" w:pos="993"/>
        </w:tabs>
        <w:spacing w:line="440" w:lineRule="exact"/>
        <w:ind w:leftChars="295" w:left="708" w:firstLineChars="150" w:firstLine="420"/>
        <w:rPr>
          <w:rFonts w:ascii="標楷體" w:eastAsia="標楷體" w:hAnsi="標楷體"/>
          <w:sz w:val="28"/>
          <w:szCs w:val="28"/>
        </w:rPr>
      </w:pPr>
    </w:p>
    <w:p w:rsidR="00567116" w:rsidRDefault="00567116" w:rsidP="00567116">
      <w:pPr>
        <w:tabs>
          <w:tab w:val="left" w:pos="993"/>
        </w:tabs>
        <w:ind w:leftChars="177" w:left="425" w:firstLine="1"/>
        <w:rPr>
          <w:rFonts w:ascii="LinGothic-Medium" w:eastAsia="LinGothic-Medium" w:cs="LinGothic-Medium"/>
          <w:color w:val="E70012"/>
          <w:kern w:val="0"/>
          <w:sz w:val="28"/>
          <w:szCs w:val="28"/>
        </w:rPr>
      </w:pPr>
      <w:r w:rsidRPr="00567116">
        <w:rPr>
          <w:rFonts w:ascii="LinGothic-Medium" w:eastAsia="LinGothic-Medium" w:cs="LinGothic-Medium" w:hint="eastAsia"/>
          <w:color w:val="E70012"/>
          <w:kern w:val="0"/>
          <w:sz w:val="28"/>
          <w:szCs w:val="28"/>
        </w:rPr>
        <w:t>高風險弱點：不動產經紀業</w:t>
      </w:r>
    </w:p>
    <w:p w:rsidR="00567116" w:rsidRPr="00567116" w:rsidRDefault="00885C16" w:rsidP="00567116">
      <w:pPr>
        <w:tabs>
          <w:tab w:val="left" w:pos="993"/>
        </w:tabs>
        <w:spacing w:line="440" w:lineRule="exact"/>
        <w:ind w:leftChars="295" w:left="708" w:firstLineChars="150" w:firstLine="420"/>
        <w:rPr>
          <w:rFonts w:ascii="標楷體" w:eastAsia="標楷體" w:hAnsi="標楷體"/>
          <w:sz w:val="28"/>
          <w:szCs w:val="28"/>
        </w:rPr>
      </w:pPr>
      <w:r>
        <w:rPr>
          <w:rFonts w:ascii="標楷體" w:eastAsia="標楷體" w:hAnsi="標楷體" w:hint="eastAsia"/>
          <w:sz w:val="28"/>
          <w:szCs w:val="28"/>
        </w:rPr>
        <w:t xml:space="preserve"> </w:t>
      </w:r>
      <w:r w:rsidR="00567116" w:rsidRPr="00567116">
        <w:rPr>
          <w:rFonts w:ascii="標楷體" w:eastAsia="標楷體" w:hAnsi="標楷體" w:hint="eastAsia"/>
          <w:sz w:val="28"/>
          <w:szCs w:val="28"/>
        </w:rPr>
        <w:t>我國不動產經紀業包含不動產仲介業及不動產代銷業，截至2017 年</w:t>
      </w:r>
      <w:r w:rsidR="00567116">
        <w:rPr>
          <w:rFonts w:ascii="標楷體" w:eastAsia="標楷體" w:hAnsi="標楷體" w:hint="eastAsia"/>
          <w:sz w:val="28"/>
          <w:szCs w:val="28"/>
        </w:rPr>
        <w:t>12</w:t>
      </w:r>
      <w:r w:rsidR="00567116" w:rsidRPr="00567116">
        <w:rPr>
          <w:rFonts w:ascii="標楷體" w:eastAsia="標楷體" w:hAnsi="標楷體" w:hint="eastAsia"/>
          <w:sz w:val="28"/>
          <w:szCs w:val="28"/>
        </w:rPr>
        <w:t>月</w:t>
      </w:r>
      <w:proofErr w:type="gramStart"/>
      <w:r w:rsidR="00567116" w:rsidRPr="00567116">
        <w:rPr>
          <w:rFonts w:ascii="標楷體" w:eastAsia="標楷體" w:hAnsi="標楷體" w:hint="eastAsia"/>
          <w:sz w:val="28"/>
          <w:szCs w:val="28"/>
        </w:rPr>
        <w:t>止</w:t>
      </w:r>
      <w:proofErr w:type="gramEnd"/>
      <w:r w:rsidR="00567116" w:rsidRPr="00567116">
        <w:rPr>
          <w:rFonts w:ascii="標楷體" w:eastAsia="標楷體" w:hAnsi="標楷體" w:hint="eastAsia"/>
          <w:sz w:val="28"/>
          <w:szCs w:val="28"/>
        </w:rPr>
        <w:t>合計有6,324 家</w:t>
      </w:r>
      <w:proofErr w:type="gramStart"/>
      <w:r w:rsidR="00567116" w:rsidRPr="00567116">
        <w:rPr>
          <w:rFonts w:ascii="標楷體" w:eastAsia="標楷體" w:hAnsi="標楷體" w:hint="eastAsia"/>
          <w:sz w:val="28"/>
          <w:szCs w:val="28"/>
        </w:rPr>
        <w:t>（</w:t>
      </w:r>
      <w:proofErr w:type="gramEnd"/>
      <w:r w:rsidR="00567116" w:rsidRPr="00567116">
        <w:rPr>
          <w:rFonts w:ascii="標楷體" w:eastAsia="標楷體" w:hAnsi="標楷體" w:hint="eastAsia"/>
          <w:sz w:val="28"/>
          <w:szCs w:val="28"/>
        </w:rPr>
        <w:t>專營仲介4,257 家；專營代銷575 家；兼營兩者</w:t>
      </w:r>
      <w:r w:rsidR="00567116">
        <w:rPr>
          <w:rFonts w:ascii="標楷體" w:eastAsia="標楷體" w:hAnsi="標楷體" w:hint="eastAsia"/>
          <w:sz w:val="28"/>
          <w:szCs w:val="28"/>
        </w:rPr>
        <w:t>1,492</w:t>
      </w:r>
      <w:r w:rsidR="00567116" w:rsidRPr="00567116">
        <w:rPr>
          <w:rFonts w:ascii="標楷體" w:eastAsia="標楷體" w:hAnsi="標楷體" w:hint="eastAsia"/>
          <w:sz w:val="28"/>
          <w:szCs w:val="28"/>
        </w:rPr>
        <w:t>家</w:t>
      </w:r>
      <w:proofErr w:type="gramStart"/>
      <w:r w:rsidR="00567116" w:rsidRPr="00567116">
        <w:rPr>
          <w:rFonts w:ascii="標楷體" w:eastAsia="標楷體" w:hAnsi="標楷體" w:hint="eastAsia"/>
          <w:sz w:val="28"/>
          <w:szCs w:val="28"/>
        </w:rPr>
        <w:t>）</w:t>
      </w:r>
      <w:proofErr w:type="gramEnd"/>
      <w:r w:rsidR="00567116" w:rsidRPr="00567116">
        <w:rPr>
          <w:rFonts w:ascii="標楷體" w:eastAsia="標楷體" w:hAnsi="標楷體" w:hint="eastAsia"/>
          <w:sz w:val="28"/>
          <w:szCs w:val="28"/>
        </w:rPr>
        <w:t>。我國不動產買賣案件約65% 案件係透過經紀業，其經手</w:t>
      </w:r>
      <w:proofErr w:type="gramStart"/>
      <w:r w:rsidR="00567116" w:rsidRPr="00567116">
        <w:rPr>
          <w:rFonts w:ascii="標楷體" w:eastAsia="標楷體" w:hAnsi="標楷體" w:hint="eastAsia"/>
          <w:sz w:val="28"/>
          <w:szCs w:val="28"/>
        </w:rPr>
        <w:t>金額約新臺幣</w:t>
      </w:r>
      <w:proofErr w:type="gramEnd"/>
      <w:r w:rsidR="00567116" w:rsidRPr="00567116">
        <w:rPr>
          <w:rFonts w:ascii="標楷體" w:eastAsia="標楷體" w:hAnsi="標楷體" w:hint="eastAsia"/>
          <w:sz w:val="28"/>
          <w:szCs w:val="28"/>
        </w:rPr>
        <w:t>1 兆6,051 億元，總銷售</w:t>
      </w:r>
      <w:proofErr w:type="gramStart"/>
      <w:r w:rsidR="00567116" w:rsidRPr="00567116">
        <w:rPr>
          <w:rFonts w:ascii="標楷體" w:eastAsia="標楷體" w:hAnsi="標楷體" w:hint="eastAsia"/>
          <w:sz w:val="28"/>
          <w:szCs w:val="28"/>
        </w:rPr>
        <w:t>額約新臺幣</w:t>
      </w:r>
      <w:proofErr w:type="gramEnd"/>
      <w:r w:rsidR="00567116" w:rsidRPr="00567116">
        <w:rPr>
          <w:rFonts w:ascii="標楷體" w:eastAsia="標楷體" w:hAnsi="標楷體" w:hint="eastAsia"/>
          <w:sz w:val="28"/>
          <w:szCs w:val="28"/>
        </w:rPr>
        <w:t>407.59 億元</w:t>
      </w:r>
      <w:proofErr w:type="gramStart"/>
      <w:r w:rsidR="00567116" w:rsidRPr="00567116">
        <w:rPr>
          <w:rFonts w:ascii="標楷體" w:eastAsia="標楷體" w:hAnsi="標楷體" w:hint="eastAsia"/>
          <w:sz w:val="28"/>
          <w:szCs w:val="28"/>
        </w:rPr>
        <w:t>（</w:t>
      </w:r>
      <w:proofErr w:type="gramEnd"/>
      <w:r w:rsidR="00567116" w:rsidRPr="00567116">
        <w:rPr>
          <w:rFonts w:ascii="標楷體" w:eastAsia="標楷體" w:hAnsi="標楷體" w:hint="eastAsia"/>
          <w:sz w:val="28"/>
          <w:szCs w:val="28"/>
        </w:rPr>
        <w:t>仲介業約376.68 億元；代銷</w:t>
      </w:r>
      <w:proofErr w:type="gramStart"/>
      <w:r w:rsidR="00567116" w:rsidRPr="00567116">
        <w:rPr>
          <w:rFonts w:ascii="標楷體" w:eastAsia="標楷體" w:hAnsi="標楷體" w:hint="eastAsia"/>
          <w:sz w:val="28"/>
          <w:szCs w:val="28"/>
        </w:rPr>
        <w:t>業約新臺幣</w:t>
      </w:r>
      <w:proofErr w:type="gramEnd"/>
      <w:r w:rsidR="00567116" w:rsidRPr="00567116">
        <w:rPr>
          <w:rFonts w:ascii="標楷體" w:eastAsia="標楷體" w:hAnsi="標楷體" w:hint="eastAsia"/>
          <w:sz w:val="28"/>
          <w:szCs w:val="28"/>
        </w:rPr>
        <w:t>30.76 億元</w:t>
      </w:r>
      <w:proofErr w:type="gramStart"/>
      <w:r w:rsidR="00567116" w:rsidRPr="00567116">
        <w:rPr>
          <w:rFonts w:ascii="標楷體" w:eastAsia="標楷體" w:hAnsi="標楷體" w:hint="eastAsia"/>
          <w:sz w:val="28"/>
          <w:szCs w:val="28"/>
        </w:rPr>
        <w:t>）</w:t>
      </w:r>
      <w:proofErr w:type="gramEnd"/>
      <w:r w:rsidR="00567116" w:rsidRPr="00567116">
        <w:rPr>
          <w:rFonts w:ascii="標楷體" w:eastAsia="標楷體" w:hAnsi="標楷體" w:hint="eastAsia"/>
          <w:sz w:val="28"/>
          <w:szCs w:val="28"/>
        </w:rPr>
        <w:t>。不動產經紀業主要接受不動產開發商或不動產權利人委託辦理不動產買賣交易，雙方合意買賣後，交由受託或受</w:t>
      </w:r>
      <w:proofErr w:type="gramStart"/>
      <w:r w:rsidR="00567116" w:rsidRPr="00567116">
        <w:rPr>
          <w:rFonts w:ascii="標楷體" w:eastAsia="標楷體" w:hAnsi="標楷體" w:hint="eastAsia"/>
          <w:sz w:val="28"/>
          <w:szCs w:val="28"/>
        </w:rPr>
        <w:t>僱</w:t>
      </w:r>
      <w:proofErr w:type="gramEnd"/>
      <w:r w:rsidR="00567116" w:rsidRPr="00567116">
        <w:rPr>
          <w:rFonts w:ascii="標楷體" w:eastAsia="標楷體" w:hAnsi="標楷體" w:hint="eastAsia"/>
          <w:sz w:val="28"/>
          <w:szCs w:val="28"/>
        </w:rPr>
        <w:t>之地政士辦理後續不動產買賣移轉登記事宜，不會</w:t>
      </w:r>
      <w:proofErr w:type="gramStart"/>
      <w:r w:rsidR="00567116" w:rsidRPr="00567116">
        <w:rPr>
          <w:rFonts w:ascii="標楷體" w:eastAsia="標楷體" w:hAnsi="標楷體" w:hint="eastAsia"/>
          <w:sz w:val="28"/>
          <w:szCs w:val="28"/>
        </w:rPr>
        <w:t>特別</w:t>
      </w:r>
      <w:proofErr w:type="gramEnd"/>
      <w:r w:rsidR="00567116" w:rsidRPr="00567116">
        <w:rPr>
          <w:rFonts w:ascii="標楷體" w:eastAsia="標楷體" w:hAnsi="標楷體" w:hint="eastAsia"/>
          <w:sz w:val="28"/>
          <w:szCs w:val="28"/>
        </w:rPr>
        <w:t>與律師或會計師等專業人士合作。少部分經營海外不動產者，亦係與海外開發商或經紀商合作，在</w:t>
      </w:r>
      <w:proofErr w:type="gramStart"/>
      <w:r w:rsidR="00567116" w:rsidRPr="00567116">
        <w:rPr>
          <w:rFonts w:ascii="標楷體" w:eastAsia="標楷體" w:hAnsi="標楷體" w:hint="eastAsia"/>
          <w:sz w:val="28"/>
          <w:szCs w:val="28"/>
        </w:rPr>
        <w:t>臺</w:t>
      </w:r>
      <w:proofErr w:type="gramEnd"/>
      <w:r w:rsidR="00567116" w:rsidRPr="00567116">
        <w:rPr>
          <w:rFonts w:ascii="標楷體" w:eastAsia="標楷體" w:hAnsi="標楷體" w:hint="eastAsia"/>
          <w:sz w:val="28"/>
          <w:szCs w:val="28"/>
        </w:rPr>
        <w:t>代</w:t>
      </w:r>
    </w:p>
    <w:p w:rsidR="00567116" w:rsidRPr="00567116" w:rsidRDefault="00567116" w:rsidP="00567116">
      <w:pPr>
        <w:tabs>
          <w:tab w:val="left" w:pos="993"/>
        </w:tabs>
        <w:spacing w:line="440" w:lineRule="exact"/>
        <w:ind w:leftChars="295" w:left="708"/>
        <w:rPr>
          <w:rFonts w:ascii="標楷體" w:eastAsia="標楷體" w:hAnsi="標楷體"/>
          <w:sz w:val="28"/>
          <w:szCs w:val="28"/>
        </w:rPr>
      </w:pPr>
      <w:r w:rsidRPr="00567116">
        <w:rPr>
          <w:rFonts w:ascii="標楷體" w:eastAsia="標楷體" w:hAnsi="標楷體" w:hint="eastAsia"/>
          <w:sz w:val="28"/>
          <w:szCs w:val="28"/>
        </w:rPr>
        <w:t>銷或仲介海外不動產予國內民眾。營業地點普遍存在國內各城市，包括外國不動產經紀商在</w:t>
      </w:r>
      <w:proofErr w:type="gramStart"/>
      <w:r w:rsidRPr="00567116">
        <w:rPr>
          <w:rFonts w:ascii="標楷體" w:eastAsia="標楷體" w:hAnsi="標楷體" w:hint="eastAsia"/>
          <w:sz w:val="28"/>
          <w:szCs w:val="28"/>
        </w:rPr>
        <w:t>臺</w:t>
      </w:r>
      <w:proofErr w:type="gramEnd"/>
      <w:r w:rsidRPr="00567116">
        <w:rPr>
          <w:rFonts w:ascii="標楷體" w:eastAsia="標楷體" w:hAnsi="標楷體" w:hint="eastAsia"/>
          <w:sz w:val="28"/>
          <w:szCs w:val="28"/>
        </w:rPr>
        <w:t>分公司，</w:t>
      </w:r>
      <w:proofErr w:type="gramStart"/>
      <w:r w:rsidRPr="00567116">
        <w:rPr>
          <w:rFonts w:ascii="標楷體" w:eastAsia="標楷體" w:hAnsi="標楷體" w:hint="eastAsia"/>
          <w:sz w:val="28"/>
          <w:szCs w:val="28"/>
        </w:rPr>
        <w:t>此外，</w:t>
      </w:r>
      <w:proofErr w:type="gramEnd"/>
      <w:r w:rsidRPr="00567116">
        <w:rPr>
          <w:rFonts w:ascii="標楷體" w:eastAsia="標楷體" w:hAnsi="標楷體" w:hint="eastAsia"/>
          <w:sz w:val="28"/>
          <w:szCs w:val="28"/>
        </w:rPr>
        <w:t>國內亦有部分業者經營海外不動產經紀業務，行業規模大、營運地點普遍。</w:t>
      </w:r>
    </w:p>
    <w:p w:rsidR="00567116" w:rsidRPr="00567116" w:rsidRDefault="00885C16" w:rsidP="00567116">
      <w:pPr>
        <w:tabs>
          <w:tab w:val="left" w:pos="993"/>
        </w:tabs>
        <w:spacing w:line="440" w:lineRule="exact"/>
        <w:ind w:leftChars="295" w:left="708" w:firstLineChars="150" w:firstLine="420"/>
        <w:rPr>
          <w:rFonts w:ascii="標楷體" w:eastAsia="標楷體" w:hAnsi="標楷體"/>
          <w:sz w:val="28"/>
          <w:szCs w:val="28"/>
        </w:rPr>
      </w:pPr>
      <w:r>
        <w:rPr>
          <w:rFonts w:ascii="標楷體" w:eastAsia="標楷體" w:hAnsi="標楷體" w:hint="eastAsia"/>
          <w:sz w:val="28"/>
          <w:szCs w:val="28"/>
        </w:rPr>
        <w:t xml:space="preserve"> </w:t>
      </w:r>
      <w:r w:rsidR="00567116" w:rsidRPr="00567116">
        <w:rPr>
          <w:rFonts w:ascii="標楷體" w:eastAsia="標楷體" w:hAnsi="標楷體" w:hint="eastAsia"/>
          <w:sz w:val="28"/>
          <w:szCs w:val="28"/>
        </w:rPr>
        <w:t>不動產價值高，具保值、增值等特性，為犯罪者喜愛與投資管道，包括利用人頭( 個人或法人) 購置不動產，或同時購</w:t>
      </w:r>
      <w:r w:rsidR="00567116" w:rsidRPr="00567116">
        <w:rPr>
          <w:rFonts w:ascii="標楷體" w:eastAsia="標楷體" w:hAnsi="標楷體" w:hint="eastAsia"/>
          <w:sz w:val="28"/>
          <w:szCs w:val="28"/>
        </w:rPr>
        <w:lastRenderedPageBreak/>
        <w:t>置多筆不動產，以不動產貸款再以不法所得支付，或以高額現金購買不動產再向銀行貸款等。不動產交易金額雖大，但實際不動產交易款項則多透過第三方履約保證專戶（價金信託專戶）進行，少部分不動產經紀業有經營海外不動產交易業務（約0.89%），仲介國人至海外購置不動產，資金有可能藉此種方式流向國外，易被利用為洗錢管道之風險提高。</w:t>
      </w:r>
    </w:p>
    <w:p w:rsidR="00567116" w:rsidRPr="00567116" w:rsidRDefault="005A37EE" w:rsidP="00567116">
      <w:pPr>
        <w:tabs>
          <w:tab w:val="left" w:pos="993"/>
        </w:tabs>
        <w:spacing w:line="440" w:lineRule="exact"/>
        <w:ind w:leftChars="295" w:left="708" w:firstLineChars="150" w:firstLine="420"/>
        <w:rPr>
          <w:rFonts w:ascii="標楷體" w:eastAsia="標楷體" w:hAnsi="標楷體"/>
          <w:sz w:val="28"/>
          <w:szCs w:val="28"/>
        </w:rPr>
      </w:pPr>
      <w:r>
        <w:rPr>
          <w:rFonts w:ascii="標楷體" w:eastAsia="標楷體" w:hAnsi="標楷體" w:hint="eastAsia"/>
          <w:sz w:val="28"/>
          <w:szCs w:val="28"/>
        </w:rPr>
        <w:t xml:space="preserve"> </w:t>
      </w:r>
      <w:r w:rsidR="00567116" w:rsidRPr="00567116">
        <w:rPr>
          <w:rFonts w:ascii="標楷體" w:eastAsia="標楷體" w:hAnsi="標楷體" w:hint="eastAsia"/>
          <w:sz w:val="28"/>
          <w:szCs w:val="28"/>
        </w:rPr>
        <w:t>不動產經紀業於接受賣方委託之不動產出售後，其業務關係即為終止；與買方更是一次性的業務關係，亦於不動產交易後終止。客戶可能包括自然人、法人或信託關係等，亦可能包含高淨值資產人士、重要政治性職務人士（PEPs），也可能是外籍人士（含大陸地區人士）21。但可能接觸到大陸地區人士或外國人的比例相當低，分別約0.0419% 及0.42%。</w:t>
      </w:r>
    </w:p>
    <w:p w:rsidR="00567116" w:rsidRPr="00567116" w:rsidRDefault="00567116" w:rsidP="00D9119E">
      <w:pPr>
        <w:tabs>
          <w:tab w:val="left" w:pos="993"/>
        </w:tabs>
        <w:spacing w:line="440" w:lineRule="exact"/>
        <w:ind w:leftChars="295" w:left="708" w:firstLineChars="200" w:firstLine="560"/>
        <w:rPr>
          <w:rFonts w:ascii="標楷體" w:eastAsia="標楷體" w:hAnsi="標楷體"/>
          <w:sz w:val="28"/>
          <w:szCs w:val="28"/>
        </w:rPr>
      </w:pPr>
      <w:r w:rsidRPr="00567116">
        <w:rPr>
          <w:rFonts w:ascii="標楷體" w:eastAsia="標楷體" w:hAnsi="標楷體" w:hint="eastAsia"/>
          <w:sz w:val="28"/>
          <w:szCs w:val="28"/>
        </w:rPr>
        <w:t>大部分不動產經紀業主要在國內營業，未在高風險地區營業。少部分經營海外不動產銷售者，主要以已開發國家如美國、英國、日本等，或東南亞的新興國家如馬來西亞、泰國、印尼、菲律賓等，其中部分國家為金融保密指數（Financial Secrecy Index）排名較前之國家，為避稅、非法資金流通風險較高之國家。</w:t>
      </w:r>
    </w:p>
    <w:p w:rsidR="00567116" w:rsidRPr="00567116" w:rsidRDefault="002B05C6" w:rsidP="00567116">
      <w:pPr>
        <w:tabs>
          <w:tab w:val="left" w:pos="993"/>
        </w:tabs>
        <w:spacing w:line="440" w:lineRule="exact"/>
        <w:ind w:leftChars="295" w:left="708" w:firstLineChars="150" w:firstLine="420"/>
        <w:rPr>
          <w:rFonts w:ascii="標楷體" w:eastAsia="標楷體" w:hAnsi="標楷體"/>
          <w:sz w:val="28"/>
          <w:szCs w:val="28"/>
        </w:rPr>
      </w:pPr>
      <w:r>
        <w:rPr>
          <w:rFonts w:ascii="標楷體" w:eastAsia="標楷體" w:hAnsi="標楷體" w:hint="eastAsia"/>
          <w:sz w:val="28"/>
          <w:szCs w:val="28"/>
        </w:rPr>
        <w:t xml:space="preserve"> </w:t>
      </w:r>
      <w:r w:rsidR="00567116" w:rsidRPr="00567116">
        <w:rPr>
          <w:rFonts w:ascii="標楷體" w:eastAsia="標楷體" w:hAnsi="標楷體" w:hint="eastAsia"/>
          <w:sz w:val="28"/>
          <w:szCs w:val="28"/>
        </w:rPr>
        <w:t>服務管道方面，不動產經紀業所屬經紀人、營業員執行業務，會直接面對買、賣雙方，但買方或賣方分別委託不同家不動產經紀業時，則會由雙方經紀人員進行磋商，也允許買賣方透過代理人進行交易。至於旅居海外之國人或外籍人士出售國內不動產少見22，比例應低於0.42%。</w:t>
      </w:r>
    </w:p>
    <w:p w:rsidR="00037AFE" w:rsidRDefault="00FF21B3" w:rsidP="00037AFE">
      <w:pPr>
        <w:tabs>
          <w:tab w:val="left" w:pos="993"/>
        </w:tabs>
        <w:spacing w:line="440" w:lineRule="exact"/>
        <w:ind w:leftChars="295" w:left="708" w:firstLineChars="150" w:firstLine="420"/>
        <w:rPr>
          <w:rFonts w:ascii="標楷體" w:eastAsia="標楷體" w:hAnsi="標楷體"/>
          <w:sz w:val="28"/>
          <w:szCs w:val="28"/>
        </w:rPr>
      </w:pPr>
      <w:r>
        <w:rPr>
          <w:rFonts w:ascii="標楷體" w:eastAsia="標楷體" w:hAnsi="標楷體" w:hint="eastAsia"/>
          <w:sz w:val="28"/>
          <w:szCs w:val="28"/>
        </w:rPr>
        <w:t xml:space="preserve"> </w:t>
      </w:r>
      <w:r w:rsidR="00567116" w:rsidRPr="00567116">
        <w:rPr>
          <w:rFonts w:ascii="標楷體" w:eastAsia="標楷體" w:hAnsi="標楷體" w:hint="eastAsia"/>
          <w:sz w:val="28"/>
          <w:szCs w:val="28"/>
        </w:rPr>
        <w:t>由於不動產經紀業據點多，產品本身具保值與增值特性，且允許代理人交易及匿名性交易，營業活動包括海外不動產，為犯罪者喜愛與投資管道，總評為「高」。</w:t>
      </w:r>
    </w:p>
    <w:p w:rsidR="00037AFE" w:rsidRPr="00037AFE" w:rsidRDefault="00037AFE" w:rsidP="00037AFE">
      <w:pPr>
        <w:tabs>
          <w:tab w:val="left" w:pos="993"/>
        </w:tabs>
        <w:spacing w:line="440" w:lineRule="exact"/>
        <w:ind w:leftChars="295" w:left="708" w:firstLineChars="150" w:firstLine="420"/>
        <w:rPr>
          <w:rFonts w:ascii="標楷體" w:eastAsia="標楷體" w:hAnsi="標楷體"/>
          <w:sz w:val="28"/>
          <w:szCs w:val="28"/>
        </w:rPr>
      </w:pPr>
    </w:p>
    <w:p w:rsidR="00037AFE" w:rsidRPr="00E01C5C" w:rsidRDefault="00037AFE" w:rsidP="00037AFE">
      <w:pPr>
        <w:tabs>
          <w:tab w:val="left" w:pos="993"/>
        </w:tabs>
        <w:ind w:leftChars="177" w:left="425" w:firstLine="1"/>
        <w:rPr>
          <w:rFonts w:ascii="標楷體" w:eastAsia="標楷體" w:hAnsi="標楷體"/>
          <w:sz w:val="28"/>
          <w:szCs w:val="28"/>
        </w:rPr>
      </w:pPr>
      <w:r>
        <w:rPr>
          <w:rFonts w:ascii="LinGothic-Medium" w:eastAsia="LinGothic-Medium" w:cs="LinGothic-Medium" w:hint="eastAsia"/>
          <w:color w:val="E70012"/>
          <w:kern w:val="0"/>
          <w:sz w:val="28"/>
          <w:szCs w:val="28"/>
        </w:rPr>
        <w:t>中</w:t>
      </w:r>
      <w:r w:rsidRPr="00567116">
        <w:rPr>
          <w:rFonts w:ascii="LinGothic-Medium" w:eastAsia="LinGothic-Medium" w:cs="LinGothic-Medium" w:hint="eastAsia"/>
          <w:color w:val="E70012"/>
          <w:kern w:val="0"/>
          <w:sz w:val="28"/>
          <w:szCs w:val="28"/>
        </w:rPr>
        <w:t>風險弱點：</w:t>
      </w:r>
      <w:r w:rsidRPr="00037AFE">
        <w:rPr>
          <w:rFonts w:ascii="LinGothic-Medium" w:eastAsia="LinGothic-Medium" w:cs="LinGothic-Medium" w:hint="eastAsia"/>
          <w:color w:val="E70012"/>
          <w:kern w:val="0"/>
          <w:sz w:val="28"/>
          <w:szCs w:val="28"/>
        </w:rPr>
        <w:t>地政士</w:t>
      </w:r>
    </w:p>
    <w:p w:rsidR="00037AFE" w:rsidRPr="00037AFE" w:rsidRDefault="00037AFE" w:rsidP="00037AFE">
      <w:pPr>
        <w:tabs>
          <w:tab w:val="left" w:pos="993"/>
        </w:tabs>
        <w:spacing w:line="440" w:lineRule="exact"/>
        <w:ind w:leftChars="295" w:left="708" w:firstLineChars="150" w:firstLine="420"/>
        <w:rPr>
          <w:rFonts w:ascii="標楷體" w:eastAsia="標楷體" w:hAnsi="標楷體"/>
          <w:sz w:val="28"/>
          <w:szCs w:val="28"/>
        </w:rPr>
      </w:pPr>
      <w:r>
        <w:rPr>
          <w:rFonts w:ascii="標楷體" w:eastAsia="標楷體" w:hAnsi="標楷體" w:hint="eastAsia"/>
          <w:sz w:val="28"/>
          <w:szCs w:val="28"/>
        </w:rPr>
        <w:t xml:space="preserve"> </w:t>
      </w:r>
      <w:r w:rsidRPr="00037AFE">
        <w:rPr>
          <w:rFonts w:ascii="標楷體" w:eastAsia="標楷體" w:hAnsi="標楷體" w:hint="eastAsia"/>
          <w:sz w:val="28"/>
          <w:szCs w:val="28"/>
        </w:rPr>
        <w:t>依據106年12月31日內政部統計資料，我國目前開業的</w:t>
      </w:r>
      <w:proofErr w:type="gramStart"/>
      <w:r w:rsidRPr="00037AFE">
        <w:rPr>
          <w:rFonts w:ascii="標楷體" w:eastAsia="標楷體" w:hAnsi="標楷體" w:hint="eastAsia"/>
          <w:sz w:val="28"/>
          <w:szCs w:val="28"/>
        </w:rPr>
        <w:t>地政士約有</w:t>
      </w:r>
      <w:proofErr w:type="gramEnd"/>
      <w:r w:rsidRPr="00037AFE">
        <w:rPr>
          <w:rFonts w:ascii="標楷體" w:eastAsia="標楷體" w:hAnsi="標楷體" w:hint="eastAsia"/>
          <w:sz w:val="28"/>
          <w:szCs w:val="28"/>
        </w:rPr>
        <w:t>1萬1,103人，包括單獨開業或共同開業。國內不</w:t>
      </w:r>
      <w:r w:rsidRPr="00037AFE">
        <w:rPr>
          <w:rFonts w:ascii="標楷體" w:eastAsia="標楷體" w:hAnsi="標楷體" w:hint="eastAsia"/>
          <w:sz w:val="28"/>
          <w:szCs w:val="28"/>
        </w:rPr>
        <w:lastRenderedPageBreak/>
        <w:t>動產買賣約有</w:t>
      </w:r>
      <w:proofErr w:type="gramStart"/>
      <w:r w:rsidRPr="00037AFE">
        <w:rPr>
          <w:rFonts w:ascii="標楷體" w:eastAsia="標楷體" w:hAnsi="標楷體" w:hint="eastAsia"/>
          <w:sz w:val="28"/>
          <w:szCs w:val="28"/>
        </w:rPr>
        <w:t>8成</w:t>
      </w:r>
      <w:proofErr w:type="gramEnd"/>
      <w:r w:rsidRPr="00037AFE">
        <w:rPr>
          <w:rFonts w:ascii="標楷體" w:eastAsia="標楷體" w:hAnsi="標楷體" w:hint="eastAsia"/>
          <w:sz w:val="28"/>
          <w:szCs w:val="28"/>
        </w:rPr>
        <w:t>透過地政士辦理登記，以</w:t>
      </w:r>
      <w:proofErr w:type="gramStart"/>
      <w:r w:rsidRPr="00037AFE">
        <w:rPr>
          <w:rFonts w:ascii="標楷體" w:eastAsia="標楷體" w:hAnsi="標楷體" w:hint="eastAsia"/>
          <w:sz w:val="28"/>
          <w:szCs w:val="28"/>
        </w:rPr>
        <w:t>財政部令頒執行</w:t>
      </w:r>
      <w:proofErr w:type="gramEnd"/>
      <w:r w:rsidRPr="00037AFE">
        <w:rPr>
          <w:rFonts w:ascii="標楷體" w:eastAsia="標楷體" w:hAnsi="標楷體" w:hint="eastAsia"/>
          <w:sz w:val="28"/>
          <w:szCs w:val="28"/>
        </w:rPr>
        <w:t>業務者收入標準向稅捐機關申報所得稅情形，101年至105年地政士執行業務所得，約317億至361億元間。（非實際所得）營運地點僅在國內各城市。其行業特性具有高度弱點。</w:t>
      </w:r>
    </w:p>
    <w:p w:rsidR="00037AFE" w:rsidRPr="00037AFE" w:rsidRDefault="00037AFE" w:rsidP="00037AFE">
      <w:pPr>
        <w:tabs>
          <w:tab w:val="left" w:pos="993"/>
        </w:tabs>
        <w:spacing w:line="440" w:lineRule="exact"/>
        <w:ind w:leftChars="295" w:left="708" w:firstLineChars="150" w:firstLine="420"/>
        <w:rPr>
          <w:rFonts w:ascii="標楷體" w:eastAsia="標楷體" w:hAnsi="標楷體"/>
          <w:sz w:val="28"/>
          <w:szCs w:val="28"/>
        </w:rPr>
      </w:pPr>
      <w:r>
        <w:rPr>
          <w:rFonts w:ascii="標楷體" w:eastAsia="標楷體" w:hAnsi="標楷體" w:hint="eastAsia"/>
          <w:sz w:val="28"/>
          <w:szCs w:val="28"/>
        </w:rPr>
        <w:t xml:space="preserve"> </w:t>
      </w:r>
      <w:r w:rsidRPr="00037AFE">
        <w:rPr>
          <w:rFonts w:ascii="標楷體" w:eastAsia="標楷體" w:hAnsi="標楷體" w:hint="eastAsia"/>
          <w:sz w:val="28"/>
          <w:szCs w:val="28"/>
        </w:rPr>
        <w:t>不動產價值高，具保值、增值等特性，為犯罪者喜愛與投資管道，包括利用人頭</w:t>
      </w:r>
      <w:r w:rsidRPr="00037AFE">
        <w:rPr>
          <w:rFonts w:ascii="標楷體" w:eastAsia="標楷體" w:hAnsi="標楷體"/>
          <w:sz w:val="28"/>
          <w:szCs w:val="28"/>
        </w:rPr>
        <w:t>(</w:t>
      </w:r>
      <w:r w:rsidRPr="00037AFE">
        <w:rPr>
          <w:rFonts w:ascii="標楷體" w:eastAsia="標楷體" w:hAnsi="標楷體" w:hint="eastAsia"/>
          <w:sz w:val="28"/>
          <w:szCs w:val="28"/>
        </w:rPr>
        <w:t>個人或法人</w:t>
      </w:r>
      <w:r w:rsidRPr="00037AFE">
        <w:rPr>
          <w:rFonts w:ascii="標楷體" w:eastAsia="標楷體" w:hAnsi="標楷體"/>
          <w:sz w:val="28"/>
          <w:szCs w:val="28"/>
        </w:rPr>
        <w:t>)</w:t>
      </w:r>
      <w:r w:rsidRPr="00037AFE">
        <w:rPr>
          <w:rFonts w:ascii="標楷體" w:eastAsia="標楷體" w:hAnsi="標楷體" w:hint="eastAsia"/>
          <w:sz w:val="28"/>
          <w:szCs w:val="28"/>
        </w:rPr>
        <w:t>購置不動產，或同時購置多筆不動產，以不動產貸款再以不法所得支付，或以高額現金購買不動產再向銀行貸款等。地政士業務單純，自行開業者受理客戶委託不動產買賣、贈與、繼承等登記相關業務；與不動產經紀業合作或受</w:t>
      </w:r>
      <w:proofErr w:type="gramStart"/>
      <w:r w:rsidRPr="00037AFE">
        <w:rPr>
          <w:rFonts w:ascii="標楷體" w:eastAsia="標楷體" w:hAnsi="標楷體" w:hint="eastAsia"/>
          <w:sz w:val="28"/>
          <w:szCs w:val="28"/>
        </w:rPr>
        <w:t>僱</w:t>
      </w:r>
      <w:proofErr w:type="gramEnd"/>
      <w:r w:rsidRPr="00037AFE">
        <w:rPr>
          <w:rFonts w:ascii="標楷體" w:eastAsia="標楷體" w:hAnsi="標楷體" w:hint="eastAsia"/>
          <w:sz w:val="28"/>
          <w:szCs w:val="28"/>
        </w:rPr>
        <w:t>者，接受客戶委託辦理不動產買賣移轉登記，雖可能涉及金錢支付事項，但不涉及國外或跨國不動產交易，惟在接受委託過程，可能接觸到大陸地區人士或外國人來</w:t>
      </w:r>
      <w:proofErr w:type="gramStart"/>
      <w:r w:rsidRPr="00037AFE">
        <w:rPr>
          <w:rFonts w:ascii="標楷體" w:eastAsia="標楷體" w:hAnsi="標楷體" w:hint="eastAsia"/>
          <w:sz w:val="28"/>
          <w:szCs w:val="28"/>
        </w:rPr>
        <w:t>臺</w:t>
      </w:r>
      <w:proofErr w:type="gramEnd"/>
      <w:r w:rsidRPr="00037AFE">
        <w:rPr>
          <w:rFonts w:ascii="標楷體" w:eastAsia="標楷體" w:hAnsi="標楷體" w:hint="eastAsia"/>
          <w:sz w:val="28"/>
          <w:szCs w:val="28"/>
        </w:rPr>
        <w:t>買賣不動產案件，但比例相當低，約</w:t>
      </w:r>
      <w:proofErr w:type="gramStart"/>
      <w:r w:rsidRPr="00037AFE">
        <w:rPr>
          <w:rFonts w:ascii="標楷體" w:eastAsia="標楷體" w:hAnsi="標楷體" w:hint="eastAsia"/>
          <w:sz w:val="28"/>
          <w:szCs w:val="28"/>
        </w:rPr>
        <w:t>佔</w:t>
      </w:r>
      <w:proofErr w:type="gramEnd"/>
      <w:r w:rsidRPr="00037AFE">
        <w:rPr>
          <w:rFonts w:ascii="標楷體" w:eastAsia="標楷體" w:hAnsi="標楷體" w:hint="eastAsia"/>
          <w:sz w:val="28"/>
          <w:szCs w:val="28"/>
        </w:rPr>
        <w:t>全年度買賣案件0.0419%及0.42%，弱點仍高。</w:t>
      </w:r>
    </w:p>
    <w:p w:rsidR="00037AFE" w:rsidRPr="00037AFE" w:rsidRDefault="002C7938" w:rsidP="00037AFE">
      <w:pPr>
        <w:tabs>
          <w:tab w:val="left" w:pos="993"/>
        </w:tabs>
        <w:spacing w:line="440" w:lineRule="exact"/>
        <w:ind w:leftChars="295" w:left="708" w:firstLineChars="150" w:firstLine="420"/>
        <w:rPr>
          <w:rFonts w:ascii="標楷體" w:eastAsia="標楷體" w:hAnsi="標楷體"/>
          <w:sz w:val="28"/>
          <w:szCs w:val="28"/>
        </w:rPr>
      </w:pPr>
      <w:r>
        <w:rPr>
          <w:rFonts w:ascii="標楷體" w:eastAsia="標楷體" w:hAnsi="標楷體" w:hint="eastAsia"/>
          <w:sz w:val="28"/>
          <w:szCs w:val="28"/>
        </w:rPr>
        <w:t xml:space="preserve"> </w:t>
      </w:r>
      <w:r w:rsidR="00037AFE" w:rsidRPr="00037AFE">
        <w:rPr>
          <w:rFonts w:ascii="標楷體" w:eastAsia="標楷體" w:hAnsi="標楷體" w:hint="eastAsia"/>
          <w:sz w:val="28"/>
          <w:szCs w:val="28"/>
        </w:rPr>
        <w:t>地政士與客戶為一次性業務關係，於完成買賣交易或申請不動產登記後，業務關係即終止。客戶包括本國籍與外國籍，可能</w:t>
      </w:r>
      <w:r w:rsidR="00037AFE" w:rsidRPr="00037AFE">
        <w:rPr>
          <w:rFonts w:ascii="標楷體" w:eastAsia="標楷體" w:hAnsi="標楷體"/>
          <w:sz w:val="28"/>
          <w:szCs w:val="28"/>
        </w:rPr>
        <w:t>是自然人、法人或信託關係等，亦可能包含</w:t>
      </w:r>
      <w:r w:rsidR="00037AFE" w:rsidRPr="00037AFE">
        <w:rPr>
          <w:rFonts w:ascii="標楷體" w:eastAsia="標楷體" w:hAnsi="標楷體" w:hint="eastAsia"/>
          <w:sz w:val="28"/>
          <w:szCs w:val="28"/>
        </w:rPr>
        <w:t>重要政治性職務人士(PEPs)、</w:t>
      </w:r>
      <w:r w:rsidR="00037AFE" w:rsidRPr="00037AFE">
        <w:rPr>
          <w:rFonts w:ascii="標楷體" w:eastAsia="標楷體" w:hAnsi="標楷體"/>
          <w:sz w:val="28"/>
          <w:szCs w:val="28"/>
        </w:rPr>
        <w:t>高淨資產人士</w:t>
      </w:r>
      <w:r w:rsidR="00037AFE" w:rsidRPr="00037AFE">
        <w:rPr>
          <w:rFonts w:ascii="標楷體" w:eastAsia="標楷體" w:hAnsi="標楷體" w:hint="eastAsia"/>
          <w:sz w:val="28"/>
          <w:szCs w:val="28"/>
        </w:rPr>
        <w:t>等，具高度弱點。</w:t>
      </w:r>
    </w:p>
    <w:p w:rsidR="00037AFE" w:rsidRPr="00037AFE" w:rsidRDefault="00D30176" w:rsidP="00037AFE">
      <w:pPr>
        <w:tabs>
          <w:tab w:val="left" w:pos="993"/>
        </w:tabs>
        <w:spacing w:line="440" w:lineRule="exact"/>
        <w:ind w:leftChars="295" w:left="708" w:firstLineChars="150" w:firstLine="420"/>
        <w:rPr>
          <w:rFonts w:ascii="標楷體" w:eastAsia="標楷體" w:hAnsi="標楷體"/>
          <w:sz w:val="28"/>
          <w:szCs w:val="28"/>
        </w:rPr>
      </w:pPr>
      <w:r>
        <w:rPr>
          <w:rFonts w:ascii="標楷體" w:eastAsia="標楷體" w:hAnsi="標楷體" w:hint="eastAsia"/>
          <w:sz w:val="28"/>
          <w:szCs w:val="28"/>
        </w:rPr>
        <w:t xml:space="preserve"> </w:t>
      </w:r>
      <w:r w:rsidR="00037AFE" w:rsidRPr="00037AFE">
        <w:rPr>
          <w:rFonts w:ascii="標楷體" w:eastAsia="標楷體" w:hAnsi="標楷體" w:hint="eastAsia"/>
          <w:sz w:val="28"/>
          <w:szCs w:val="28"/>
        </w:rPr>
        <w:t>地政士僅在國內開業，未在高風險及受關注之國家與地區營業。僅有低度弱點不論自行開業或與不動產經紀業合作或受雇，執行業務均直接面對客戶，且須核對客戶身分。雖實務上可能</w:t>
      </w:r>
      <w:proofErr w:type="gramStart"/>
      <w:r w:rsidR="00037AFE" w:rsidRPr="00037AFE">
        <w:rPr>
          <w:rFonts w:ascii="標楷體" w:eastAsia="標楷體" w:hAnsi="標楷體" w:hint="eastAsia"/>
          <w:sz w:val="28"/>
          <w:szCs w:val="28"/>
        </w:rPr>
        <w:t>有借名或</w:t>
      </w:r>
      <w:proofErr w:type="gramEnd"/>
      <w:r w:rsidR="00037AFE" w:rsidRPr="00037AFE">
        <w:rPr>
          <w:rFonts w:ascii="標楷體" w:eastAsia="標楷體" w:hAnsi="標楷體" w:hint="eastAsia"/>
          <w:sz w:val="28"/>
          <w:szCs w:val="28"/>
        </w:rPr>
        <w:t>信託方式辦理買賣交易及登記，服務管道</w:t>
      </w:r>
      <w:r w:rsidR="00037AFE">
        <w:rPr>
          <w:rFonts w:ascii="標楷體" w:eastAsia="標楷體" w:hAnsi="標楷體" w:hint="eastAsia"/>
          <w:sz w:val="28"/>
          <w:szCs w:val="28"/>
        </w:rPr>
        <w:t>具中等弱點</w:t>
      </w:r>
      <w:r w:rsidR="00037AFE" w:rsidRPr="00037AFE">
        <w:rPr>
          <w:rFonts w:ascii="標楷體" w:eastAsia="標楷體" w:hAnsi="標楷體" w:hint="eastAsia"/>
          <w:sz w:val="28"/>
          <w:szCs w:val="28"/>
        </w:rPr>
        <w:t>，總評為「</w:t>
      </w:r>
      <w:r w:rsidR="00037AFE">
        <w:rPr>
          <w:rFonts w:ascii="標楷體" w:eastAsia="標楷體" w:hAnsi="標楷體" w:hint="eastAsia"/>
          <w:sz w:val="28"/>
          <w:szCs w:val="28"/>
        </w:rPr>
        <w:t>中</w:t>
      </w:r>
      <w:r w:rsidR="00037AFE" w:rsidRPr="00037AFE">
        <w:rPr>
          <w:rFonts w:ascii="標楷體" w:eastAsia="標楷體" w:hAnsi="標楷體" w:hint="eastAsia"/>
          <w:sz w:val="28"/>
          <w:szCs w:val="28"/>
        </w:rPr>
        <w:t>」。</w:t>
      </w:r>
    </w:p>
    <w:p w:rsidR="00037AFE" w:rsidRPr="00037AFE" w:rsidRDefault="00037AFE" w:rsidP="00037AFE">
      <w:pPr>
        <w:tabs>
          <w:tab w:val="left" w:pos="993"/>
        </w:tabs>
        <w:spacing w:line="440" w:lineRule="exact"/>
        <w:rPr>
          <w:rFonts w:ascii="標楷體" w:eastAsia="標楷體" w:hAnsi="標楷體"/>
          <w:sz w:val="28"/>
          <w:szCs w:val="28"/>
        </w:rPr>
      </w:pPr>
    </w:p>
    <w:p w:rsidR="00E01C5C" w:rsidRPr="00E01C5C" w:rsidRDefault="00E01C5C" w:rsidP="00E01C5C">
      <w:pPr>
        <w:tabs>
          <w:tab w:val="left" w:pos="993"/>
        </w:tabs>
        <w:ind w:leftChars="177" w:left="425" w:firstLine="1"/>
        <w:rPr>
          <w:rFonts w:ascii="標楷體" w:eastAsia="標楷體" w:hAnsi="標楷體"/>
          <w:sz w:val="28"/>
          <w:szCs w:val="28"/>
        </w:rPr>
      </w:pPr>
      <w:r>
        <w:rPr>
          <w:rFonts w:ascii="LinGothic-Medium" w:eastAsia="LinGothic-Medium" w:cs="LinGothic-Medium" w:hint="eastAsia"/>
          <w:color w:val="E70012"/>
          <w:kern w:val="0"/>
          <w:sz w:val="28"/>
          <w:szCs w:val="28"/>
        </w:rPr>
        <w:t>中</w:t>
      </w:r>
      <w:r w:rsidRPr="00567116">
        <w:rPr>
          <w:rFonts w:ascii="LinGothic-Medium" w:eastAsia="LinGothic-Medium" w:cs="LinGothic-Medium" w:hint="eastAsia"/>
          <w:color w:val="E70012"/>
          <w:kern w:val="0"/>
          <w:sz w:val="28"/>
          <w:szCs w:val="28"/>
        </w:rPr>
        <w:t>風險弱點：</w:t>
      </w:r>
      <w:r w:rsidRPr="00E01C5C">
        <w:rPr>
          <w:rFonts w:ascii="LinGothic-Medium" w:eastAsia="LinGothic-Medium" w:cs="LinGothic-Medium" w:hint="eastAsia"/>
          <w:color w:val="E70012"/>
          <w:kern w:val="0"/>
          <w:sz w:val="28"/>
          <w:szCs w:val="28"/>
        </w:rPr>
        <w:t>記帳及報稅代理人</w:t>
      </w:r>
    </w:p>
    <w:p w:rsidR="00E01C5C" w:rsidRPr="00E01C5C" w:rsidRDefault="00FA7CF6" w:rsidP="00E01C5C">
      <w:pPr>
        <w:tabs>
          <w:tab w:val="left" w:pos="993"/>
        </w:tabs>
        <w:spacing w:line="440" w:lineRule="exact"/>
        <w:ind w:leftChars="295" w:left="708" w:firstLineChars="150" w:firstLine="420"/>
        <w:rPr>
          <w:rFonts w:ascii="標楷體" w:eastAsia="標楷體" w:hAnsi="標楷體"/>
          <w:sz w:val="28"/>
          <w:szCs w:val="28"/>
        </w:rPr>
      </w:pPr>
      <w:r>
        <w:rPr>
          <w:rFonts w:ascii="標楷體" w:eastAsia="標楷體" w:hAnsi="標楷體" w:hint="eastAsia"/>
          <w:sz w:val="28"/>
          <w:szCs w:val="28"/>
        </w:rPr>
        <w:t xml:space="preserve"> </w:t>
      </w:r>
      <w:r w:rsidR="00E01C5C" w:rsidRPr="00E01C5C">
        <w:rPr>
          <w:rFonts w:ascii="標楷體" w:eastAsia="標楷體" w:hAnsi="標楷體" w:hint="eastAsia"/>
          <w:sz w:val="28"/>
          <w:szCs w:val="28"/>
        </w:rPr>
        <w:t>中華台北國民高級中等或高級職業學校以上學校畢業，即得報考記帳士考試，領有記帳士證書並加入公會者得執行記帳士業務。記帳及報稅代理人領有登錄執業證明書(</w:t>
      </w:r>
      <w:proofErr w:type="gramStart"/>
      <w:r w:rsidR="00E01C5C" w:rsidRPr="00E01C5C">
        <w:rPr>
          <w:rFonts w:ascii="標楷體" w:eastAsia="標楷體" w:hAnsi="標楷體" w:hint="eastAsia"/>
          <w:sz w:val="28"/>
          <w:szCs w:val="28"/>
        </w:rPr>
        <w:t>註</w:t>
      </w:r>
      <w:proofErr w:type="gramEnd"/>
      <w:r w:rsidR="00E01C5C" w:rsidRPr="00E01C5C">
        <w:rPr>
          <w:rFonts w:ascii="標楷體" w:eastAsia="標楷體" w:hAnsi="標楷體" w:hint="eastAsia"/>
          <w:sz w:val="28"/>
          <w:szCs w:val="28"/>
        </w:rPr>
        <w:t>:不需經考試及格)，每年至少完成24小時專業訓練並加入公會者，得繼續執業。截至2016年12月31日為止，記帳士加入公會執業</w:t>
      </w:r>
      <w:r w:rsidR="00E01C5C" w:rsidRPr="00E01C5C">
        <w:rPr>
          <w:rFonts w:ascii="標楷體" w:eastAsia="標楷體" w:hAnsi="標楷體" w:hint="eastAsia"/>
          <w:sz w:val="28"/>
          <w:szCs w:val="28"/>
        </w:rPr>
        <w:lastRenderedPageBreak/>
        <w:t>人數為3,666人，記帳及報稅代理人加入公會執業人數為5,058人。</w:t>
      </w:r>
    </w:p>
    <w:p w:rsidR="00E01C5C" w:rsidRPr="00E01C5C" w:rsidRDefault="007E578D" w:rsidP="00E01C5C">
      <w:pPr>
        <w:tabs>
          <w:tab w:val="left" w:pos="993"/>
        </w:tabs>
        <w:spacing w:line="440" w:lineRule="exact"/>
        <w:ind w:leftChars="295" w:left="708" w:firstLineChars="150" w:firstLine="420"/>
        <w:rPr>
          <w:rFonts w:ascii="標楷體" w:eastAsia="標楷體" w:hAnsi="標楷體"/>
          <w:sz w:val="28"/>
          <w:szCs w:val="28"/>
        </w:rPr>
      </w:pPr>
      <w:r>
        <w:rPr>
          <w:rFonts w:ascii="標楷體" w:eastAsia="標楷體" w:hAnsi="標楷體" w:hint="eastAsia"/>
          <w:sz w:val="28"/>
          <w:szCs w:val="28"/>
        </w:rPr>
        <w:t xml:space="preserve"> </w:t>
      </w:r>
      <w:r w:rsidR="00E01C5C" w:rsidRPr="00E01C5C">
        <w:rPr>
          <w:rFonts w:ascii="標楷體" w:eastAsia="標楷體" w:hAnsi="標楷體" w:hint="eastAsia"/>
          <w:sz w:val="28"/>
          <w:szCs w:val="28"/>
        </w:rPr>
        <w:t>記帳士、記帳及報稅代理人應於其執行業務之區域設立事務所，2人以上聯合執業情形並不普遍，結構簡單，執業區域僅限國內。主要提供獨資、合夥及中、小型營利事業商業會計事務、稅籍登記、稅捐申報及申請、稅務諮詢等與記帳及報稅事務有關之服務。但不得受委任辦理各項稅捐之查核簽證申報及訴願、行政訴訟事項，亦不得為公司登記之代理人。渠等人員所提供稅籍登記服務，為該行業整體業務</w:t>
      </w:r>
      <w:r w:rsidR="00E01C5C">
        <w:rPr>
          <w:rFonts w:ascii="標楷體" w:eastAsia="標楷體" w:hAnsi="標楷體" w:hint="eastAsia"/>
          <w:sz w:val="28"/>
          <w:szCs w:val="28"/>
        </w:rPr>
        <w:t>重要之一部分，經評估為該行業之弱點，易受利用為洗錢和</w:t>
      </w:r>
      <w:proofErr w:type="gramStart"/>
      <w:r w:rsidR="00E01C5C">
        <w:rPr>
          <w:rFonts w:ascii="標楷體" w:eastAsia="標楷體" w:hAnsi="標楷體" w:hint="eastAsia"/>
          <w:sz w:val="28"/>
          <w:szCs w:val="28"/>
        </w:rPr>
        <w:t>資恐</w:t>
      </w:r>
      <w:proofErr w:type="gramEnd"/>
      <w:r w:rsidR="00E01C5C">
        <w:rPr>
          <w:rFonts w:ascii="標楷體" w:eastAsia="標楷體" w:hAnsi="標楷體" w:hint="eastAsia"/>
          <w:sz w:val="28"/>
          <w:szCs w:val="28"/>
        </w:rPr>
        <w:t>之管道</w:t>
      </w:r>
    </w:p>
    <w:p w:rsidR="00E01C5C" w:rsidRPr="00E01C5C" w:rsidRDefault="007E578D" w:rsidP="00E01C5C">
      <w:pPr>
        <w:tabs>
          <w:tab w:val="left" w:pos="993"/>
        </w:tabs>
        <w:spacing w:line="440" w:lineRule="exact"/>
        <w:ind w:leftChars="295" w:left="708" w:firstLineChars="150" w:firstLine="420"/>
        <w:rPr>
          <w:rFonts w:ascii="標楷體" w:eastAsia="標楷體" w:hAnsi="標楷體"/>
          <w:sz w:val="28"/>
          <w:szCs w:val="28"/>
        </w:rPr>
      </w:pPr>
      <w:r>
        <w:rPr>
          <w:rFonts w:ascii="標楷體" w:eastAsia="標楷體" w:hAnsi="標楷體" w:hint="eastAsia"/>
          <w:sz w:val="28"/>
          <w:szCs w:val="28"/>
        </w:rPr>
        <w:t xml:space="preserve"> </w:t>
      </w:r>
      <w:r w:rsidR="00E01C5C" w:rsidRPr="00E01C5C">
        <w:rPr>
          <w:rFonts w:ascii="標楷體" w:eastAsia="標楷體" w:hAnsi="標楷體" w:hint="eastAsia"/>
          <w:sz w:val="28"/>
          <w:szCs w:val="28"/>
        </w:rPr>
        <w:t>記帳業者大部分客戶為持續性及直接業務關係。服務對象以國內獨資、合夥及中、小型營利事業為主，可能涉及國內擔任重要政治性職務人士及高淨值資產人士，但占比不高。記帳士、記帳及報稅代理人執業區域僅限於國內，通常不涉及高風險地區及受關注國家。記帳士、記帳及報稅代理人服務對象以獨資、合夥及中、小型營利事業為主，客戶透過代理人委任辦理事務情形並不多見。</w:t>
      </w:r>
    </w:p>
    <w:p w:rsidR="00DF5D13" w:rsidRDefault="007E578D" w:rsidP="00D77CC0">
      <w:pPr>
        <w:tabs>
          <w:tab w:val="left" w:pos="993"/>
        </w:tabs>
        <w:spacing w:line="440" w:lineRule="exact"/>
        <w:ind w:leftChars="295" w:left="708" w:firstLineChars="150" w:firstLine="420"/>
        <w:rPr>
          <w:rFonts w:ascii="標楷體" w:eastAsia="標楷體" w:hAnsi="標楷體"/>
          <w:sz w:val="28"/>
          <w:szCs w:val="28"/>
        </w:rPr>
      </w:pPr>
      <w:r>
        <w:rPr>
          <w:rFonts w:ascii="標楷體" w:eastAsia="標楷體" w:hAnsi="標楷體" w:hint="eastAsia"/>
          <w:sz w:val="28"/>
          <w:szCs w:val="28"/>
        </w:rPr>
        <w:t xml:space="preserve"> </w:t>
      </w:r>
      <w:r w:rsidR="00E01C5C" w:rsidRPr="00E01C5C">
        <w:rPr>
          <w:rFonts w:ascii="標楷體" w:eastAsia="標楷體" w:hAnsi="標楷體" w:hint="eastAsia"/>
          <w:sz w:val="28"/>
          <w:szCs w:val="28"/>
        </w:rPr>
        <w:t>記帳業者提供之服務涉及稅務申報及公司登記事項，容易被不法分子所利用，屬於高</w:t>
      </w:r>
      <w:r w:rsidR="00D77CC0">
        <w:rPr>
          <w:rFonts w:ascii="標楷體" w:eastAsia="標楷體" w:hAnsi="標楷體" w:hint="eastAsia"/>
          <w:sz w:val="28"/>
          <w:szCs w:val="28"/>
        </w:rPr>
        <w:t>度風險；有關客戶業務關係、地理活動範圍、服務管道性質之風險較低，</w:t>
      </w:r>
      <w:r w:rsidR="00A77DAC">
        <w:rPr>
          <w:rFonts w:ascii="標楷體" w:eastAsia="標楷體" w:hAnsi="標楷體" w:hint="eastAsia"/>
          <w:sz w:val="28"/>
          <w:szCs w:val="28"/>
        </w:rPr>
        <w:t>總評為「中</w:t>
      </w:r>
      <w:r w:rsidR="00A77DAC" w:rsidRPr="00570B8B">
        <w:rPr>
          <w:rFonts w:ascii="標楷體" w:eastAsia="標楷體" w:hAnsi="標楷體" w:hint="eastAsia"/>
          <w:sz w:val="28"/>
          <w:szCs w:val="28"/>
        </w:rPr>
        <w:t>」。</w:t>
      </w:r>
    </w:p>
    <w:p w:rsidR="00D77CC0" w:rsidRPr="00D77CC0" w:rsidRDefault="00D77CC0" w:rsidP="00D77CC0">
      <w:pPr>
        <w:tabs>
          <w:tab w:val="left" w:pos="993"/>
        </w:tabs>
        <w:spacing w:line="440" w:lineRule="exact"/>
        <w:ind w:leftChars="295" w:left="708" w:firstLineChars="150" w:firstLine="420"/>
        <w:rPr>
          <w:rFonts w:ascii="標楷體" w:eastAsia="標楷體" w:hAnsi="標楷體"/>
          <w:sz w:val="28"/>
          <w:szCs w:val="28"/>
        </w:rPr>
      </w:pPr>
    </w:p>
    <w:p w:rsidR="00E01C5C" w:rsidRPr="00E01C5C" w:rsidRDefault="00E01C5C" w:rsidP="00E01C5C">
      <w:pPr>
        <w:tabs>
          <w:tab w:val="left" w:pos="993"/>
        </w:tabs>
        <w:ind w:leftChars="177" w:left="425" w:firstLine="1"/>
        <w:rPr>
          <w:rFonts w:ascii="標楷體" w:eastAsia="標楷體" w:hAnsi="標楷體"/>
          <w:sz w:val="28"/>
          <w:szCs w:val="28"/>
        </w:rPr>
      </w:pPr>
      <w:r>
        <w:rPr>
          <w:rFonts w:ascii="LinGothic-Medium" w:eastAsia="LinGothic-Medium" w:cs="LinGothic-Medium" w:hint="eastAsia"/>
          <w:color w:val="E70012"/>
          <w:kern w:val="0"/>
          <w:sz w:val="28"/>
          <w:szCs w:val="28"/>
        </w:rPr>
        <w:t>中</w:t>
      </w:r>
      <w:r w:rsidRPr="00567116">
        <w:rPr>
          <w:rFonts w:ascii="LinGothic-Medium" w:eastAsia="LinGothic-Medium" w:cs="LinGothic-Medium" w:hint="eastAsia"/>
          <w:color w:val="E70012"/>
          <w:kern w:val="0"/>
          <w:sz w:val="28"/>
          <w:szCs w:val="28"/>
        </w:rPr>
        <w:t>風險弱點：</w:t>
      </w:r>
      <w:r>
        <w:rPr>
          <w:rFonts w:ascii="LinGothic-Medium" w:eastAsia="LinGothic-Medium" w:cs="LinGothic-Medium" w:hint="eastAsia"/>
          <w:color w:val="E70012"/>
          <w:kern w:val="0"/>
          <w:sz w:val="28"/>
          <w:szCs w:val="28"/>
        </w:rPr>
        <w:t>公證人</w:t>
      </w:r>
    </w:p>
    <w:p w:rsidR="00E01C5C" w:rsidRPr="00E01C5C" w:rsidRDefault="00E01C5C" w:rsidP="00E01C5C">
      <w:pPr>
        <w:tabs>
          <w:tab w:val="left" w:pos="993"/>
        </w:tabs>
        <w:spacing w:line="440" w:lineRule="exact"/>
        <w:ind w:leftChars="295" w:left="708" w:firstLineChars="150" w:firstLine="420"/>
        <w:rPr>
          <w:rFonts w:ascii="標楷體" w:eastAsia="標楷體" w:hAnsi="標楷體"/>
          <w:sz w:val="28"/>
          <w:szCs w:val="28"/>
        </w:rPr>
      </w:pPr>
      <w:r>
        <w:rPr>
          <w:rFonts w:ascii="標楷體" w:eastAsia="標楷體" w:hAnsi="標楷體" w:hint="eastAsia"/>
          <w:sz w:val="28"/>
          <w:szCs w:val="28"/>
        </w:rPr>
        <w:t xml:space="preserve"> </w:t>
      </w:r>
      <w:r w:rsidRPr="00E01C5C">
        <w:rPr>
          <w:rFonts w:ascii="標楷體" w:eastAsia="標楷體" w:hAnsi="標楷體" w:hint="eastAsia"/>
          <w:sz w:val="28"/>
          <w:szCs w:val="28"/>
        </w:rPr>
        <w:t>中華民國之公證法，</w:t>
      </w:r>
      <w:proofErr w:type="gramStart"/>
      <w:r w:rsidRPr="00E01C5C">
        <w:rPr>
          <w:rFonts w:ascii="標楷體" w:eastAsia="標楷體" w:hAnsi="標楷體" w:hint="eastAsia"/>
          <w:sz w:val="28"/>
          <w:szCs w:val="28"/>
        </w:rPr>
        <w:t>採</w:t>
      </w:r>
      <w:proofErr w:type="gramEnd"/>
      <w:r w:rsidRPr="00E01C5C">
        <w:rPr>
          <w:rFonts w:ascii="標楷體" w:eastAsia="標楷體" w:hAnsi="標楷體" w:hint="eastAsia"/>
          <w:sz w:val="28"/>
          <w:szCs w:val="28"/>
        </w:rPr>
        <w:t>「法院公證人」及「民間公證人」雙軌並行之制度，法院公證人為公務人員，受公務人員任用法、公務員服務法、公務員懲戒法等人事法規之規範；民間公證人為專門職業人員，其身分介於自由職業與一般公務員</w:t>
      </w:r>
      <w:proofErr w:type="gramStart"/>
      <w:r w:rsidRPr="00E01C5C">
        <w:rPr>
          <w:rFonts w:ascii="標楷體" w:eastAsia="標楷體" w:hAnsi="標楷體" w:hint="eastAsia"/>
          <w:sz w:val="28"/>
          <w:szCs w:val="28"/>
        </w:rPr>
        <w:t>之間，</w:t>
      </w:r>
      <w:proofErr w:type="gramEnd"/>
      <w:r w:rsidRPr="00E01C5C">
        <w:rPr>
          <w:rFonts w:ascii="標楷體" w:eastAsia="標楷體" w:hAnsi="標楷體" w:hint="eastAsia"/>
          <w:sz w:val="28"/>
          <w:szCs w:val="28"/>
        </w:rPr>
        <w:t>就其執行公、認證事務而言，係依法令從事公務之人員，並受所屬地方法院之監督，但未領取國家俸給，而係自行收取法定報酬。</w:t>
      </w:r>
    </w:p>
    <w:p w:rsidR="00E01C5C" w:rsidRPr="00E01C5C" w:rsidRDefault="00E01C5C" w:rsidP="00E01C5C">
      <w:pPr>
        <w:tabs>
          <w:tab w:val="left" w:pos="993"/>
        </w:tabs>
        <w:spacing w:line="440" w:lineRule="exact"/>
        <w:ind w:leftChars="295" w:left="708" w:firstLineChars="150" w:firstLine="420"/>
        <w:rPr>
          <w:rFonts w:ascii="標楷體" w:eastAsia="標楷體" w:hAnsi="標楷體"/>
          <w:sz w:val="28"/>
          <w:szCs w:val="28"/>
        </w:rPr>
      </w:pPr>
      <w:r>
        <w:rPr>
          <w:rFonts w:ascii="標楷體" w:eastAsia="標楷體" w:hAnsi="標楷體" w:hint="eastAsia"/>
          <w:sz w:val="28"/>
          <w:szCs w:val="28"/>
        </w:rPr>
        <w:t xml:space="preserve"> </w:t>
      </w:r>
      <w:r w:rsidRPr="00E01C5C">
        <w:rPr>
          <w:rFonts w:ascii="標楷體" w:eastAsia="標楷體" w:hAnsi="標楷體" w:hint="eastAsia"/>
          <w:sz w:val="28"/>
          <w:szCs w:val="28"/>
        </w:rPr>
        <w:t>目前公證人有224人（包括各地方法院公證人47人、地</w:t>
      </w:r>
      <w:r w:rsidRPr="00E01C5C">
        <w:rPr>
          <w:rFonts w:ascii="標楷體" w:eastAsia="標楷體" w:hAnsi="標楷體" w:hint="eastAsia"/>
          <w:sz w:val="28"/>
          <w:szCs w:val="28"/>
        </w:rPr>
        <w:lastRenderedPageBreak/>
        <w:t>方法院所屬全職民間公證人108人、地方法院所屬兼職民間公證人69人）。法院公證人無公會，民間公證人僅有台北、</w:t>
      </w:r>
      <w:proofErr w:type="gramStart"/>
      <w:r w:rsidRPr="00E01C5C">
        <w:rPr>
          <w:rFonts w:ascii="標楷體" w:eastAsia="標楷體" w:hAnsi="標楷體" w:hint="eastAsia"/>
          <w:sz w:val="28"/>
          <w:szCs w:val="28"/>
        </w:rPr>
        <w:t>臺</w:t>
      </w:r>
      <w:proofErr w:type="gramEnd"/>
      <w:r w:rsidRPr="00E01C5C">
        <w:rPr>
          <w:rFonts w:ascii="標楷體" w:eastAsia="標楷體" w:hAnsi="標楷體" w:hint="eastAsia"/>
          <w:sz w:val="28"/>
          <w:szCs w:val="28"/>
        </w:rPr>
        <w:t>中、高雄地區公證人公會，未有全國性公證人公會。另公證人係依法律規定收取報酬，每件公證基本費用為新臺幣（下同）1,000元，認證基本費用為500元，並視其標的金額或</w:t>
      </w:r>
      <w:proofErr w:type="gramStart"/>
      <w:r w:rsidRPr="00E01C5C">
        <w:rPr>
          <w:rFonts w:ascii="標楷體" w:eastAsia="標楷體" w:hAnsi="標楷體" w:hint="eastAsia"/>
          <w:sz w:val="28"/>
          <w:szCs w:val="28"/>
        </w:rPr>
        <w:t>價額酌增</w:t>
      </w:r>
      <w:proofErr w:type="gramEnd"/>
      <w:r w:rsidRPr="00E01C5C">
        <w:rPr>
          <w:rFonts w:ascii="標楷體" w:eastAsia="標楷體" w:hAnsi="標楷體" w:hint="eastAsia"/>
          <w:sz w:val="28"/>
          <w:szCs w:val="28"/>
        </w:rPr>
        <w:t>費用。公證經依公證法第13條規定約定得</w:t>
      </w:r>
      <w:proofErr w:type="gramStart"/>
      <w:r w:rsidRPr="00E01C5C">
        <w:rPr>
          <w:rFonts w:ascii="標楷體" w:eastAsia="標楷體" w:hAnsi="標楷體" w:hint="eastAsia"/>
          <w:sz w:val="28"/>
          <w:szCs w:val="28"/>
        </w:rPr>
        <w:t>逕</w:t>
      </w:r>
      <w:proofErr w:type="gramEnd"/>
      <w:r w:rsidRPr="00E01C5C">
        <w:rPr>
          <w:rFonts w:ascii="標楷體" w:eastAsia="標楷體" w:hAnsi="標楷體" w:hint="eastAsia"/>
          <w:sz w:val="28"/>
          <w:szCs w:val="28"/>
        </w:rPr>
        <w:t>為強制執行者，請求人得據以向法院聲請強制執行。</w:t>
      </w:r>
    </w:p>
    <w:p w:rsidR="00E01C5C" w:rsidRPr="00E01C5C" w:rsidRDefault="00E01C5C" w:rsidP="00E01C5C">
      <w:pPr>
        <w:tabs>
          <w:tab w:val="left" w:pos="993"/>
        </w:tabs>
        <w:spacing w:line="440" w:lineRule="exact"/>
        <w:ind w:leftChars="295" w:left="708" w:firstLineChars="150" w:firstLine="420"/>
        <w:rPr>
          <w:rFonts w:ascii="標楷體" w:eastAsia="標楷體" w:hAnsi="標楷體"/>
          <w:sz w:val="28"/>
          <w:szCs w:val="28"/>
        </w:rPr>
      </w:pPr>
      <w:r>
        <w:rPr>
          <w:rFonts w:ascii="標楷體" w:eastAsia="標楷體" w:hAnsi="標楷體" w:hint="eastAsia"/>
          <w:sz w:val="28"/>
          <w:szCs w:val="28"/>
        </w:rPr>
        <w:t xml:space="preserve"> </w:t>
      </w:r>
      <w:r w:rsidRPr="00E01C5C">
        <w:rPr>
          <w:rFonts w:ascii="標楷體" w:eastAsia="標楷體" w:hAnsi="標楷體" w:hint="eastAsia"/>
          <w:sz w:val="28"/>
          <w:szCs w:val="28"/>
        </w:rPr>
        <w:t>公證人須經公務人員高等考試或專門職業及技術人員高等考試及格，具備法學專業知識及能力。公證人晉用來源，包含公證法第22條第1項、第3項所定之法院公證人，及依公證法第24條第1項</w:t>
      </w:r>
      <w:proofErr w:type="gramStart"/>
      <w:r w:rsidRPr="00E01C5C">
        <w:rPr>
          <w:rFonts w:ascii="標楷體" w:eastAsia="標楷體" w:hAnsi="標楷體" w:hint="eastAsia"/>
          <w:sz w:val="28"/>
          <w:szCs w:val="28"/>
        </w:rPr>
        <w:t>遴</w:t>
      </w:r>
      <w:proofErr w:type="gramEnd"/>
      <w:r w:rsidRPr="00E01C5C">
        <w:rPr>
          <w:rFonts w:ascii="標楷體" w:eastAsia="標楷體" w:hAnsi="標楷體" w:hint="eastAsia"/>
          <w:sz w:val="28"/>
          <w:szCs w:val="28"/>
        </w:rPr>
        <w:t>任之民間公證人。民眾辦理不動產買賣、登記，或從事商業活動，毋須強制經公證人公證，故公證人與其他部門互動情形不高。</w:t>
      </w:r>
    </w:p>
    <w:p w:rsidR="00E01C5C" w:rsidRPr="00E01C5C" w:rsidRDefault="00E01C5C" w:rsidP="00E01C5C">
      <w:pPr>
        <w:tabs>
          <w:tab w:val="left" w:pos="993"/>
        </w:tabs>
        <w:spacing w:line="440" w:lineRule="exact"/>
        <w:ind w:leftChars="295" w:left="708" w:firstLineChars="150" w:firstLine="420"/>
        <w:rPr>
          <w:rFonts w:ascii="標楷體" w:eastAsia="標楷體" w:hAnsi="標楷體"/>
          <w:sz w:val="28"/>
          <w:szCs w:val="28"/>
        </w:rPr>
      </w:pPr>
      <w:r>
        <w:rPr>
          <w:rFonts w:ascii="標楷體" w:eastAsia="標楷體" w:hAnsi="標楷體" w:hint="eastAsia"/>
          <w:sz w:val="28"/>
          <w:szCs w:val="28"/>
        </w:rPr>
        <w:t xml:space="preserve"> </w:t>
      </w:r>
      <w:r w:rsidRPr="00E01C5C">
        <w:rPr>
          <w:rFonts w:ascii="標楷體" w:eastAsia="標楷體" w:hAnsi="標楷體" w:hint="eastAsia"/>
          <w:sz w:val="28"/>
          <w:szCs w:val="28"/>
        </w:rPr>
        <w:t>業務關係之性質為</w:t>
      </w:r>
      <w:r w:rsidRPr="00E01C5C">
        <w:rPr>
          <w:rFonts w:ascii="標楷體" w:eastAsia="標楷體" w:hAnsi="標楷體"/>
          <w:sz w:val="28"/>
          <w:szCs w:val="28"/>
        </w:rPr>
        <w:t>辦理公、認證事件之請求人（客戶），係基於保存證據、預防糾紛、預先規劃法律生活等目的</w:t>
      </w:r>
      <w:r w:rsidRPr="00E01C5C">
        <w:rPr>
          <w:rFonts w:ascii="標楷體" w:eastAsia="標楷體" w:hAnsi="標楷體" w:hint="eastAsia"/>
          <w:sz w:val="28"/>
          <w:szCs w:val="28"/>
        </w:rPr>
        <w:t>。客戶可為自然人（包含本國人或外國人）或法人。</w:t>
      </w:r>
    </w:p>
    <w:p w:rsidR="00E01C5C" w:rsidRPr="00E01C5C" w:rsidRDefault="00E01C5C" w:rsidP="00E01C5C">
      <w:pPr>
        <w:tabs>
          <w:tab w:val="left" w:pos="993"/>
        </w:tabs>
        <w:spacing w:line="440" w:lineRule="exact"/>
        <w:ind w:leftChars="295" w:left="708" w:firstLineChars="150" w:firstLine="420"/>
        <w:rPr>
          <w:rFonts w:ascii="標楷體" w:eastAsia="標楷體" w:hAnsi="標楷體"/>
          <w:sz w:val="28"/>
          <w:szCs w:val="28"/>
        </w:rPr>
      </w:pPr>
      <w:r>
        <w:rPr>
          <w:rFonts w:ascii="標楷體" w:eastAsia="標楷體" w:hAnsi="標楷體" w:hint="eastAsia"/>
          <w:sz w:val="28"/>
          <w:szCs w:val="28"/>
        </w:rPr>
        <w:t xml:space="preserve"> </w:t>
      </w:r>
      <w:r w:rsidRPr="00E01C5C">
        <w:rPr>
          <w:rFonts w:ascii="標楷體" w:eastAsia="標楷體" w:hAnsi="標楷體" w:hint="eastAsia"/>
          <w:sz w:val="28"/>
          <w:szCs w:val="28"/>
        </w:rPr>
        <w:t>行業營運地點主要在國內，行業活動之地理範圍不包含金融機密指數所列前20大國家以及北韓、中國，未參與受關注國家之交易。法院公證人部分，我國目前設有22個地方法院；民間公證人部分，僅能於1處設立事務所（登錄於1個地方法院），主要係避免民間公證人過於集中某區，並保障各地區民眾皆能使用公證制度。</w:t>
      </w:r>
    </w:p>
    <w:p w:rsidR="00E01C5C" w:rsidRDefault="00E01C5C" w:rsidP="00E01C5C">
      <w:pPr>
        <w:tabs>
          <w:tab w:val="left" w:pos="993"/>
        </w:tabs>
        <w:spacing w:line="440" w:lineRule="exact"/>
        <w:ind w:leftChars="295" w:left="708" w:firstLineChars="150" w:firstLine="420"/>
        <w:rPr>
          <w:rFonts w:ascii="標楷體" w:eastAsia="標楷體" w:hAnsi="標楷體"/>
          <w:sz w:val="28"/>
          <w:szCs w:val="28"/>
        </w:rPr>
      </w:pPr>
      <w:r>
        <w:rPr>
          <w:rFonts w:ascii="標楷體" w:eastAsia="標楷體" w:hAnsi="標楷體" w:hint="eastAsia"/>
          <w:sz w:val="28"/>
          <w:szCs w:val="28"/>
        </w:rPr>
        <w:t xml:space="preserve"> </w:t>
      </w:r>
      <w:r w:rsidRPr="00E01C5C">
        <w:rPr>
          <w:rFonts w:ascii="標楷體" w:eastAsia="標楷體" w:hAnsi="標楷體" w:hint="eastAsia"/>
          <w:sz w:val="28"/>
          <w:szCs w:val="28"/>
        </w:rPr>
        <w:t>依公證法第73條規定，公證人作成公證書，應令請求人提出國民身分證或其他身分證明文件，證明其實係本人；如請求人為外國人者，應令其提出護照、其本國使領館出具之證明書或其他身分證明文件。是依前開規定，公證人辦理公、認證事件，</w:t>
      </w:r>
      <w:proofErr w:type="gramStart"/>
      <w:r w:rsidRPr="00E01C5C">
        <w:rPr>
          <w:rFonts w:ascii="標楷體" w:eastAsia="標楷體" w:hAnsi="標楷體" w:hint="eastAsia"/>
          <w:sz w:val="28"/>
          <w:szCs w:val="28"/>
        </w:rPr>
        <w:t>均須確認</w:t>
      </w:r>
      <w:proofErr w:type="gramEnd"/>
      <w:r w:rsidRPr="00E01C5C">
        <w:rPr>
          <w:rFonts w:ascii="標楷體" w:eastAsia="標楷體" w:hAnsi="標楷體" w:hint="eastAsia"/>
          <w:sz w:val="28"/>
          <w:szCs w:val="28"/>
        </w:rPr>
        <w:t>請求人身分，於代理事件，亦會確認本人是否真實授權，故無受理非面對面之公、認證。另公證人辦理公、認證事件，不得代表客戶進行交易。公證人之服務管道，為法院公證處或民間公證人事務所，均可透過網路公開資訊查悉，</w:t>
      </w:r>
      <w:r w:rsidR="00D77CC0">
        <w:rPr>
          <w:rFonts w:ascii="標楷體" w:eastAsia="標楷體" w:hAnsi="標楷體" w:hint="eastAsia"/>
          <w:sz w:val="28"/>
          <w:szCs w:val="28"/>
        </w:rPr>
        <w:t>公開透明，</w:t>
      </w:r>
      <w:r w:rsidR="00DF5D13">
        <w:rPr>
          <w:rFonts w:ascii="標楷體" w:eastAsia="標楷體" w:hAnsi="標楷體" w:hint="eastAsia"/>
          <w:sz w:val="28"/>
          <w:szCs w:val="28"/>
        </w:rPr>
        <w:t>總評為「中</w:t>
      </w:r>
      <w:r w:rsidR="00DF5D13" w:rsidRPr="00570B8B">
        <w:rPr>
          <w:rFonts w:ascii="標楷體" w:eastAsia="標楷體" w:hAnsi="標楷體" w:hint="eastAsia"/>
          <w:sz w:val="28"/>
          <w:szCs w:val="28"/>
        </w:rPr>
        <w:t>」。</w:t>
      </w:r>
    </w:p>
    <w:p w:rsidR="00885C16" w:rsidRDefault="00885C16" w:rsidP="00E01C5C">
      <w:pPr>
        <w:tabs>
          <w:tab w:val="left" w:pos="993"/>
        </w:tabs>
        <w:spacing w:line="440" w:lineRule="exact"/>
        <w:ind w:leftChars="295" w:left="708" w:firstLineChars="150" w:firstLine="420"/>
        <w:rPr>
          <w:rFonts w:ascii="標楷體" w:eastAsia="標楷體" w:hAnsi="標楷體"/>
          <w:sz w:val="28"/>
          <w:szCs w:val="28"/>
        </w:rPr>
      </w:pPr>
    </w:p>
    <w:p w:rsidR="00885C16" w:rsidRDefault="00885C16" w:rsidP="00E01C5C">
      <w:pPr>
        <w:tabs>
          <w:tab w:val="left" w:pos="993"/>
        </w:tabs>
        <w:spacing w:line="440" w:lineRule="exact"/>
        <w:ind w:leftChars="295" w:left="708" w:firstLineChars="150" w:firstLine="420"/>
        <w:rPr>
          <w:rFonts w:ascii="標楷體" w:eastAsia="標楷體" w:hAnsi="標楷體"/>
          <w:sz w:val="28"/>
          <w:szCs w:val="28"/>
        </w:rPr>
      </w:pPr>
    </w:p>
    <w:p w:rsidR="00E01C5C" w:rsidRPr="00E01C5C" w:rsidRDefault="00E01C5C" w:rsidP="00E01C5C">
      <w:pPr>
        <w:tabs>
          <w:tab w:val="left" w:pos="993"/>
        </w:tabs>
        <w:ind w:leftChars="177" w:left="425" w:firstLine="1"/>
        <w:rPr>
          <w:rFonts w:ascii="標楷體" w:eastAsia="標楷體" w:hAnsi="標楷體"/>
          <w:sz w:val="28"/>
          <w:szCs w:val="28"/>
        </w:rPr>
      </w:pPr>
      <w:r>
        <w:rPr>
          <w:rFonts w:ascii="LinGothic-Medium" w:eastAsia="LinGothic-Medium" w:cs="LinGothic-Medium" w:hint="eastAsia"/>
          <w:color w:val="E70012"/>
          <w:kern w:val="0"/>
          <w:sz w:val="28"/>
          <w:szCs w:val="28"/>
        </w:rPr>
        <w:t>低</w:t>
      </w:r>
      <w:r w:rsidRPr="00567116">
        <w:rPr>
          <w:rFonts w:ascii="LinGothic-Medium" w:eastAsia="LinGothic-Medium" w:cs="LinGothic-Medium" w:hint="eastAsia"/>
          <w:color w:val="E70012"/>
          <w:kern w:val="0"/>
          <w:sz w:val="28"/>
          <w:szCs w:val="28"/>
        </w:rPr>
        <w:t>風險弱點：</w:t>
      </w:r>
      <w:r w:rsidRPr="00E01C5C">
        <w:rPr>
          <w:rFonts w:ascii="LinGothic-Medium" w:eastAsia="LinGothic-Medium" w:cs="LinGothic-Medium" w:hint="eastAsia"/>
          <w:color w:val="E70012"/>
          <w:kern w:val="0"/>
          <w:sz w:val="28"/>
          <w:szCs w:val="28"/>
        </w:rPr>
        <w:t>外幣</w:t>
      </w:r>
      <w:proofErr w:type="gramStart"/>
      <w:r w:rsidRPr="00E01C5C">
        <w:rPr>
          <w:rFonts w:ascii="LinGothic-Medium" w:eastAsia="LinGothic-Medium" w:cs="LinGothic-Medium" w:hint="eastAsia"/>
          <w:color w:val="E70012"/>
          <w:kern w:val="0"/>
          <w:sz w:val="28"/>
          <w:szCs w:val="28"/>
        </w:rPr>
        <w:t>收兌處</w:t>
      </w:r>
      <w:proofErr w:type="gramEnd"/>
    </w:p>
    <w:p w:rsidR="00E01C5C" w:rsidRPr="00E01C5C" w:rsidRDefault="007E578D" w:rsidP="00E01C5C">
      <w:pPr>
        <w:tabs>
          <w:tab w:val="left" w:pos="993"/>
        </w:tabs>
        <w:spacing w:line="440" w:lineRule="exact"/>
        <w:ind w:leftChars="295" w:left="708" w:firstLineChars="150" w:firstLine="420"/>
        <w:rPr>
          <w:rFonts w:ascii="標楷體" w:eastAsia="標楷體" w:hAnsi="標楷體"/>
          <w:sz w:val="28"/>
          <w:szCs w:val="28"/>
        </w:rPr>
      </w:pPr>
      <w:r>
        <w:rPr>
          <w:rFonts w:ascii="標楷體" w:eastAsia="標楷體" w:hAnsi="標楷體" w:hint="eastAsia"/>
          <w:sz w:val="28"/>
          <w:szCs w:val="28"/>
        </w:rPr>
        <w:t xml:space="preserve"> </w:t>
      </w:r>
      <w:r w:rsidR="00E01C5C" w:rsidRPr="00E01C5C">
        <w:rPr>
          <w:rFonts w:ascii="標楷體" w:eastAsia="標楷體" w:hAnsi="標楷體" w:hint="eastAsia"/>
          <w:sz w:val="28"/>
          <w:szCs w:val="28"/>
        </w:rPr>
        <w:t>我國外幣</w:t>
      </w:r>
      <w:proofErr w:type="gramStart"/>
      <w:r w:rsidR="00E01C5C" w:rsidRPr="00E01C5C">
        <w:rPr>
          <w:rFonts w:ascii="標楷體" w:eastAsia="標楷體" w:hAnsi="標楷體" w:hint="eastAsia"/>
          <w:sz w:val="28"/>
          <w:szCs w:val="28"/>
        </w:rPr>
        <w:t>收兌處</w:t>
      </w:r>
      <w:proofErr w:type="gramEnd"/>
      <w:r w:rsidR="00E01C5C" w:rsidRPr="00E01C5C">
        <w:rPr>
          <w:rFonts w:ascii="標楷體" w:eastAsia="標楷體" w:hAnsi="標楷體" w:hint="eastAsia"/>
          <w:sz w:val="28"/>
          <w:szCs w:val="28"/>
        </w:rPr>
        <w:t>係由金融機構以外之事業，就其本業(如百貨、飯店、藝品店及茶行等)兼營對客戶辦理外幣現鈔或外幣旅行支票兌換新臺幣之業務，非專業經營貨幣兌換業務。截至2016年12月31日止，外幣</w:t>
      </w:r>
      <w:proofErr w:type="gramStart"/>
      <w:r w:rsidR="00E01C5C" w:rsidRPr="00E01C5C">
        <w:rPr>
          <w:rFonts w:ascii="標楷體" w:eastAsia="標楷體" w:hAnsi="標楷體" w:hint="eastAsia"/>
          <w:sz w:val="28"/>
          <w:szCs w:val="28"/>
        </w:rPr>
        <w:t>收兌處</w:t>
      </w:r>
      <w:proofErr w:type="gramEnd"/>
      <w:r w:rsidR="00E01C5C" w:rsidRPr="00E01C5C">
        <w:rPr>
          <w:rFonts w:ascii="標楷體" w:eastAsia="標楷體" w:hAnsi="標楷體" w:hint="eastAsia"/>
          <w:sz w:val="28"/>
          <w:szCs w:val="28"/>
        </w:rPr>
        <w:t>計446家，2012年至2016年外幣</w:t>
      </w:r>
      <w:proofErr w:type="gramStart"/>
      <w:r w:rsidR="00E01C5C" w:rsidRPr="00E01C5C">
        <w:rPr>
          <w:rFonts w:ascii="標楷體" w:eastAsia="標楷體" w:hAnsi="標楷體" w:hint="eastAsia"/>
          <w:sz w:val="28"/>
          <w:szCs w:val="28"/>
        </w:rPr>
        <w:t>收兌量</w:t>
      </w:r>
      <w:proofErr w:type="gramEnd"/>
      <w:r w:rsidR="00E01C5C" w:rsidRPr="00E01C5C">
        <w:rPr>
          <w:rFonts w:ascii="標楷體" w:eastAsia="標楷體" w:hAnsi="標楷體" w:hint="eastAsia"/>
          <w:sz w:val="28"/>
          <w:szCs w:val="28"/>
        </w:rPr>
        <w:t>總計310</w:t>
      </w:r>
      <w:proofErr w:type="gramStart"/>
      <w:r w:rsidR="00E01C5C" w:rsidRPr="00E01C5C">
        <w:rPr>
          <w:rFonts w:ascii="標楷體" w:eastAsia="標楷體" w:hAnsi="標楷體" w:hint="eastAsia"/>
          <w:sz w:val="28"/>
          <w:szCs w:val="28"/>
        </w:rPr>
        <w:t>百萬</w:t>
      </w:r>
      <w:proofErr w:type="gramEnd"/>
      <w:r w:rsidR="00E01C5C" w:rsidRPr="00E01C5C">
        <w:rPr>
          <w:rFonts w:ascii="標楷體" w:eastAsia="標楷體" w:hAnsi="標楷體" w:hint="eastAsia"/>
          <w:sz w:val="28"/>
          <w:szCs w:val="28"/>
        </w:rPr>
        <w:t>美元，僅占銀行業外幣</w:t>
      </w:r>
      <w:proofErr w:type="gramStart"/>
      <w:r w:rsidR="00E01C5C" w:rsidRPr="00E01C5C">
        <w:rPr>
          <w:rFonts w:ascii="標楷體" w:eastAsia="標楷體" w:hAnsi="標楷體" w:hint="eastAsia"/>
          <w:sz w:val="28"/>
          <w:szCs w:val="28"/>
        </w:rPr>
        <w:t>收兌量</w:t>
      </w:r>
      <w:proofErr w:type="gramEnd"/>
      <w:r w:rsidR="00E01C5C" w:rsidRPr="00E01C5C">
        <w:rPr>
          <w:rFonts w:ascii="標楷體" w:eastAsia="標楷體" w:hAnsi="標楷體" w:hint="eastAsia"/>
          <w:sz w:val="28"/>
          <w:szCs w:val="28"/>
        </w:rPr>
        <w:t>43,916</w:t>
      </w:r>
      <w:proofErr w:type="gramStart"/>
      <w:r w:rsidR="00E01C5C" w:rsidRPr="00E01C5C">
        <w:rPr>
          <w:rFonts w:ascii="標楷體" w:eastAsia="標楷體" w:hAnsi="標楷體" w:hint="eastAsia"/>
          <w:sz w:val="28"/>
          <w:szCs w:val="28"/>
        </w:rPr>
        <w:t>百萬</w:t>
      </w:r>
      <w:proofErr w:type="gramEnd"/>
      <w:r w:rsidR="00E01C5C" w:rsidRPr="00E01C5C">
        <w:rPr>
          <w:rFonts w:ascii="標楷體" w:eastAsia="標楷體" w:hAnsi="標楷體" w:hint="eastAsia"/>
          <w:sz w:val="28"/>
          <w:szCs w:val="28"/>
        </w:rPr>
        <w:t>美元之0.7%，業務量小。</w:t>
      </w:r>
    </w:p>
    <w:p w:rsidR="00E01C5C" w:rsidRPr="00E01C5C" w:rsidRDefault="007E578D" w:rsidP="00E01C5C">
      <w:pPr>
        <w:tabs>
          <w:tab w:val="left" w:pos="993"/>
        </w:tabs>
        <w:spacing w:line="440" w:lineRule="exact"/>
        <w:ind w:leftChars="295" w:left="708" w:firstLineChars="150" w:firstLine="420"/>
        <w:rPr>
          <w:rFonts w:ascii="標楷體" w:eastAsia="標楷體" w:hAnsi="標楷體"/>
          <w:sz w:val="28"/>
          <w:szCs w:val="28"/>
        </w:rPr>
      </w:pPr>
      <w:r>
        <w:rPr>
          <w:rFonts w:ascii="標楷體" w:eastAsia="標楷體" w:hAnsi="標楷體" w:hint="eastAsia"/>
          <w:sz w:val="28"/>
          <w:szCs w:val="28"/>
        </w:rPr>
        <w:t xml:space="preserve"> </w:t>
      </w:r>
      <w:r w:rsidR="00E01C5C" w:rsidRPr="00E01C5C">
        <w:rPr>
          <w:rFonts w:ascii="標楷體" w:eastAsia="標楷體" w:hAnsi="標楷體" w:hint="eastAsia"/>
          <w:sz w:val="28"/>
          <w:szCs w:val="28"/>
        </w:rPr>
        <w:t>外幣</w:t>
      </w:r>
      <w:proofErr w:type="gramStart"/>
      <w:r w:rsidR="00E01C5C" w:rsidRPr="00E01C5C">
        <w:rPr>
          <w:rFonts w:ascii="標楷體" w:eastAsia="標楷體" w:hAnsi="標楷體" w:hint="eastAsia"/>
          <w:sz w:val="28"/>
          <w:szCs w:val="28"/>
        </w:rPr>
        <w:t>收兌處</w:t>
      </w:r>
      <w:proofErr w:type="gramEnd"/>
      <w:r w:rsidR="00E01C5C" w:rsidRPr="00E01C5C">
        <w:rPr>
          <w:rFonts w:ascii="標楷體" w:eastAsia="標楷體" w:hAnsi="標楷體" w:hint="eastAsia"/>
          <w:sz w:val="28"/>
          <w:szCs w:val="28"/>
        </w:rPr>
        <w:t>業者規模不一、行業性質各異，</w:t>
      </w:r>
      <w:proofErr w:type="gramStart"/>
      <w:r w:rsidR="00E01C5C" w:rsidRPr="00E01C5C">
        <w:rPr>
          <w:rFonts w:ascii="標楷體" w:eastAsia="標楷體" w:hAnsi="標楷體" w:hint="eastAsia"/>
          <w:sz w:val="28"/>
          <w:szCs w:val="28"/>
        </w:rPr>
        <w:t>且均非金融機構</w:t>
      </w:r>
      <w:proofErr w:type="gramEnd"/>
      <w:r w:rsidR="00E01C5C" w:rsidRPr="00E01C5C">
        <w:rPr>
          <w:rFonts w:ascii="標楷體" w:eastAsia="標楷體" w:hAnsi="標楷體" w:hint="eastAsia"/>
          <w:sz w:val="28"/>
          <w:szCs w:val="28"/>
        </w:rPr>
        <w:t>，結構單純。外幣</w:t>
      </w:r>
      <w:proofErr w:type="gramStart"/>
      <w:r w:rsidR="00E01C5C" w:rsidRPr="00E01C5C">
        <w:rPr>
          <w:rFonts w:ascii="標楷體" w:eastAsia="標楷體" w:hAnsi="標楷體" w:hint="eastAsia"/>
          <w:sz w:val="28"/>
          <w:szCs w:val="28"/>
        </w:rPr>
        <w:t>收兌處</w:t>
      </w:r>
      <w:proofErr w:type="gramEnd"/>
      <w:r w:rsidR="00E01C5C" w:rsidRPr="00E01C5C">
        <w:rPr>
          <w:rFonts w:ascii="標楷體" w:eastAsia="標楷體" w:hAnsi="標楷體" w:hint="eastAsia"/>
          <w:sz w:val="28"/>
          <w:szCs w:val="28"/>
        </w:rPr>
        <w:t>是由金融機構以外之事業兼營對客戶辦理外幣現鈔或外幣旅行支票兌換新臺幣業務，不得辦理存款、放款、國內外匯款等金融業務，僅能單向買入外幣兌出新臺幣，不得雙向買賣外幣現鈔。</w:t>
      </w:r>
    </w:p>
    <w:p w:rsidR="00E01C5C" w:rsidRPr="00E01C5C" w:rsidRDefault="007E578D" w:rsidP="00E01C5C">
      <w:pPr>
        <w:tabs>
          <w:tab w:val="left" w:pos="993"/>
        </w:tabs>
        <w:spacing w:line="440" w:lineRule="exact"/>
        <w:ind w:leftChars="295" w:left="708" w:firstLineChars="150" w:firstLine="420"/>
        <w:rPr>
          <w:rFonts w:ascii="標楷體" w:eastAsia="標楷體" w:hAnsi="標楷體"/>
          <w:sz w:val="28"/>
          <w:szCs w:val="28"/>
        </w:rPr>
      </w:pPr>
      <w:r>
        <w:rPr>
          <w:rFonts w:ascii="標楷體" w:eastAsia="標楷體" w:hAnsi="標楷體" w:hint="eastAsia"/>
          <w:sz w:val="28"/>
          <w:szCs w:val="28"/>
        </w:rPr>
        <w:t xml:space="preserve"> </w:t>
      </w:r>
      <w:r w:rsidR="00E01C5C" w:rsidRPr="00E01C5C">
        <w:rPr>
          <w:rFonts w:ascii="標楷體" w:eastAsia="標楷體" w:hAnsi="標楷體" w:hint="eastAsia"/>
          <w:sz w:val="28"/>
          <w:szCs w:val="28"/>
        </w:rPr>
        <w:t>外幣收兌處營業地點以我國境內為限，客戶對象限持有外國護照之外國旅客及來臺觀光之華僑或持有入出境許可證之大陸地區及港澳地區旅客。每人</w:t>
      </w:r>
      <w:proofErr w:type="gramStart"/>
      <w:r w:rsidR="00E01C5C" w:rsidRPr="00E01C5C">
        <w:rPr>
          <w:rFonts w:ascii="標楷體" w:eastAsia="標楷體" w:hAnsi="標楷體" w:hint="eastAsia"/>
          <w:sz w:val="28"/>
          <w:szCs w:val="28"/>
        </w:rPr>
        <w:t>每次收兌金額</w:t>
      </w:r>
      <w:proofErr w:type="gramEnd"/>
      <w:r w:rsidR="00E01C5C" w:rsidRPr="00E01C5C">
        <w:rPr>
          <w:rFonts w:ascii="標楷體" w:eastAsia="標楷體" w:hAnsi="標楷體" w:hint="eastAsia"/>
          <w:sz w:val="28"/>
          <w:szCs w:val="28"/>
        </w:rPr>
        <w:t>以等值1萬美元或人民幣2萬元為限，低於FATF建議應實施客戶審查之臨時性交易門檻(1萬5千美元/歐元)</w:t>
      </w:r>
      <w:r w:rsidR="00D77CC0">
        <w:rPr>
          <w:rFonts w:ascii="標楷體" w:eastAsia="標楷體" w:hAnsi="標楷體" w:hint="eastAsia"/>
          <w:sz w:val="28"/>
          <w:szCs w:val="28"/>
        </w:rPr>
        <w:t>，且限客戶本人親自臨櫃辦理，管道單純，總評為「中</w:t>
      </w:r>
      <w:r w:rsidR="00D77CC0" w:rsidRPr="00570B8B">
        <w:rPr>
          <w:rFonts w:ascii="標楷體" w:eastAsia="標楷體" w:hAnsi="標楷體" w:hint="eastAsia"/>
          <w:sz w:val="28"/>
          <w:szCs w:val="28"/>
        </w:rPr>
        <w:t>」。</w:t>
      </w:r>
    </w:p>
    <w:sectPr w:rsidR="00E01C5C" w:rsidRPr="00E01C5C">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230" w:rsidRDefault="00057230" w:rsidP="0088538A">
      <w:r>
        <w:separator/>
      </w:r>
    </w:p>
  </w:endnote>
  <w:endnote w:type="continuationSeparator" w:id="0">
    <w:p w:rsidR="00057230" w:rsidRDefault="00057230" w:rsidP="0088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LinGothic-Medium">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410292"/>
      <w:docPartObj>
        <w:docPartGallery w:val="Page Numbers (Bottom of Page)"/>
        <w:docPartUnique/>
      </w:docPartObj>
    </w:sdtPr>
    <w:sdtEndPr/>
    <w:sdtContent>
      <w:p w:rsidR="0088538A" w:rsidRDefault="0088538A">
        <w:pPr>
          <w:pStyle w:val="a6"/>
          <w:jc w:val="center"/>
        </w:pPr>
        <w:r>
          <w:fldChar w:fldCharType="begin"/>
        </w:r>
        <w:r>
          <w:instrText>PAGE   \* MERGEFORMAT</w:instrText>
        </w:r>
        <w:r>
          <w:fldChar w:fldCharType="separate"/>
        </w:r>
        <w:r w:rsidR="003E034D" w:rsidRPr="003E034D">
          <w:rPr>
            <w:noProof/>
            <w:lang w:val="zh-TW"/>
          </w:rPr>
          <w:t>21</w:t>
        </w:r>
        <w:r>
          <w:fldChar w:fldCharType="end"/>
        </w:r>
      </w:p>
    </w:sdtContent>
  </w:sdt>
  <w:p w:rsidR="0088538A" w:rsidRDefault="008853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230" w:rsidRDefault="00057230" w:rsidP="0088538A">
      <w:r>
        <w:separator/>
      </w:r>
    </w:p>
  </w:footnote>
  <w:footnote w:type="continuationSeparator" w:id="0">
    <w:p w:rsidR="00057230" w:rsidRDefault="00057230" w:rsidP="00885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E19DA"/>
    <w:multiLevelType w:val="hybridMultilevel"/>
    <w:tmpl w:val="08DC2CBC"/>
    <w:lvl w:ilvl="0" w:tplc="85F0B62A">
      <w:numFmt w:val="bullet"/>
      <w:lvlText w:val=""/>
      <w:lvlJc w:val="left"/>
      <w:pPr>
        <w:ind w:left="1440" w:hanging="720"/>
      </w:pPr>
      <w:rPr>
        <w:rFonts w:ascii="Wingdings" w:eastAsiaTheme="minorEastAsia" w:hAnsi="Wingdings" w:cstheme="minorBidi"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15:restartNumberingAfterBreak="0">
    <w:nsid w:val="4A2364CB"/>
    <w:multiLevelType w:val="hybridMultilevel"/>
    <w:tmpl w:val="3D96220A"/>
    <w:lvl w:ilvl="0" w:tplc="B01238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D43B11"/>
    <w:multiLevelType w:val="hybridMultilevel"/>
    <w:tmpl w:val="7A5C9D3A"/>
    <w:lvl w:ilvl="0" w:tplc="CE3C59E0">
      <w:numFmt w:val="bullet"/>
      <w:lvlText w:val=""/>
      <w:lvlJc w:val="left"/>
      <w:pPr>
        <w:ind w:left="1320" w:hanging="720"/>
      </w:pPr>
      <w:rPr>
        <w:rFonts w:ascii="Wingdings" w:eastAsiaTheme="minorEastAsia" w:hAnsi="Wingdings" w:cstheme="minorBidi"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3" w15:restartNumberingAfterBreak="0">
    <w:nsid w:val="5EEB2ADB"/>
    <w:multiLevelType w:val="hybridMultilevel"/>
    <w:tmpl w:val="A90EFDC8"/>
    <w:lvl w:ilvl="0" w:tplc="9AA2B036">
      <w:numFmt w:val="bullet"/>
      <w:lvlText w:val=""/>
      <w:lvlJc w:val="left"/>
      <w:pPr>
        <w:ind w:left="720" w:hanging="72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2A863C1"/>
    <w:multiLevelType w:val="hybridMultilevel"/>
    <w:tmpl w:val="FCEA44DC"/>
    <w:lvl w:ilvl="0" w:tplc="D96A3D6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1E"/>
    <w:rsid w:val="00000E09"/>
    <w:rsid w:val="00037AFE"/>
    <w:rsid w:val="00057230"/>
    <w:rsid w:val="000D5B89"/>
    <w:rsid w:val="00135F83"/>
    <w:rsid w:val="002B05C6"/>
    <w:rsid w:val="002C7938"/>
    <w:rsid w:val="003E034D"/>
    <w:rsid w:val="003F3420"/>
    <w:rsid w:val="005473A0"/>
    <w:rsid w:val="0055101C"/>
    <w:rsid w:val="00567116"/>
    <w:rsid w:val="00570B8B"/>
    <w:rsid w:val="005A37EE"/>
    <w:rsid w:val="005D7949"/>
    <w:rsid w:val="00653708"/>
    <w:rsid w:val="0066416E"/>
    <w:rsid w:val="00692162"/>
    <w:rsid w:val="006D47B8"/>
    <w:rsid w:val="007E097C"/>
    <w:rsid w:val="007E578D"/>
    <w:rsid w:val="0088538A"/>
    <w:rsid w:val="00885C16"/>
    <w:rsid w:val="008A04AC"/>
    <w:rsid w:val="008B63AA"/>
    <w:rsid w:val="00932A01"/>
    <w:rsid w:val="0093441E"/>
    <w:rsid w:val="009E5C6A"/>
    <w:rsid w:val="00A6012A"/>
    <w:rsid w:val="00A77DAC"/>
    <w:rsid w:val="00AA55CA"/>
    <w:rsid w:val="00BF30C3"/>
    <w:rsid w:val="00C45FDD"/>
    <w:rsid w:val="00C81014"/>
    <w:rsid w:val="00CF5C19"/>
    <w:rsid w:val="00D162AC"/>
    <w:rsid w:val="00D30176"/>
    <w:rsid w:val="00D77CC0"/>
    <w:rsid w:val="00D9119E"/>
    <w:rsid w:val="00DD3D60"/>
    <w:rsid w:val="00DF5D13"/>
    <w:rsid w:val="00E01C5C"/>
    <w:rsid w:val="00E47701"/>
    <w:rsid w:val="00EC411D"/>
    <w:rsid w:val="00FA7CF6"/>
    <w:rsid w:val="00FF2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484C2"/>
  <w15:chartTrackingRefBased/>
  <w15:docId w15:val="{705FA596-8AEC-45F3-B8B3-A399359F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41E"/>
    <w:pPr>
      <w:ind w:leftChars="200" w:left="480"/>
    </w:pPr>
  </w:style>
  <w:style w:type="paragraph" w:styleId="a4">
    <w:name w:val="header"/>
    <w:basedOn w:val="a"/>
    <w:link w:val="a5"/>
    <w:uiPriority w:val="99"/>
    <w:unhideWhenUsed/>
    <w:rsid w:val="0088538A"/>
    <w:pPr>
      <w:tabs>
        <w:tab w:val="center" w:pos="4153"/>
        <w:tab w:val="right" w:pos="8306"/>
      </w:tabs>
      <w:snapToGrid w:val="0"/>
    </w:pPr>
    <w:rPr>
      <w:sz w:val="20"/>
      <w:szCs w:val="20"/>
    </w:rPr>
  </w:style>
  <w:style w:type="character" w:customStyle="1" w:styleId="a5">
    <w:name w:val="頁首 字元"/>
    <w:basedOn w:val="a0"/>
    <w:link w:val="a4"/>
    <w:uiPriority w:val="99"/>
    <w:rsid w:val="0088538A"/>
    <w:rPr>
      <w:sz w:val="20"/>
      <w:szCs w:val="20"/>
    </w:rPr>
  </w:style>
  <w:style w:type="paragraph" w:styleId="a6">
    <w:name w:val="footer"/>
    <w:basedOn w:val="a"/>
    <w:link w:val="a7"/>
    <w:uiPriority w:val="99"/>
    <w:unhideWhenUsed/>
    <w:rsid w:val="0088538A"/>
    <w:pPr>
      <w:tabs>
        <w:tab w:val="center" w:pos="4153"/>
        <w:tab w:val="right" w:pos="8306"/>
      </w:tabs>
      <w:snapToGrid w:val="0"/>
    </w:pPr>
    <w:rPr>
      <w:sz w:val="20"/>
      <w:szCs w:val="20"/>
    </w:rPr>
  </w:style>
  <w:style w:type="character" w:customStyle="1" w:styleId="a7">
    <w:name w:val="頁尾 字元"/>
    <w:basedOn w:val="a0"/>
    <w:link w:val="a6"/>
    <w:uiPriority w:val="99"/>
    <w:rsid w:val="0088538A"/>
    <w:rPr>
      <w:sz w:val="20"/>
      <w:szCs w:val="20"/>
    </w:rPr>
  </w:style>
  <w:style w:type="table" w:styleId="a8">
    <w:name w:val="Table Grid"/>
    <w:basedOn w:val="a1"/>
    <w:rsid w:val="00E01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E01C5C"/>
    <w:pPr>
      <w:snapToGrid w:val="0"/>
    </w:pPr>
    <w:rPr>
      <w:sz w:val="20"/>
      <w:szCs w:val="20"/>
    </w:rPr>
  </w:style>
  <w:style w:type="character" w:customStyle="1" w:styleId="aa">
    <w:name w:val="註腳文字 字元"/>
    <w:basedOn w:val="a0"/>
    <w:link w:val="a9"/>
    <w:uiPriority w:val="99"/>
    <w:semiHidden/>
    <w:rsid w:val="00E01C5C"/>
    <w:rPr>
      <w:sz w:val="20"/>
      <w:szCs w:val="20"/>
    </w:rPr>
  </w:style>
  <w:style w:type="character" w:styleId="ab">
    <w:name w:val="footnote reference"/>
    <w:basedOn w:val="a0"/>
    <w:uiPriority w:val="99"/>
    <w:semiHidden/>
    <w:unhideWhenUsed/>
    <w:rsid w:val="00E01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8268C-0539-43C8-962E-90756D7F0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24</Pages>
  <Words>2326</Words>
  <Characters>13259</Characters>
  <Application>Microsoft Office Word</Application>
  <DocSecurity>0</DocSecurity>
  <Lines>110</Lines>
  <Paragraphs>31</Paragraphs>
  <ScaleCrop>false</ScaleCrop>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林咏儒</dc:creator>
  <cp:keywords/>
  <dc:description/>
  <cp:lastModifiedBy>林咏儒</cp:lastModifiedBy>
  <cp:revision>33</cp:revision>
  <dcterms:created xsi:type="dcterms:W3CDTF">2018-06-27T02:03:00Z</dcterms:created>
  <dcterms:modified xsi:type="dcterms:W3CDTF">2018-06-27T11:22:00Z</dcterms:modified>
</cp:coreProperties>
</file>